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012" w:rsidRPr="00D63672" w:rsidRDefault="00D06012" w:rsidP="003F05A7">
      <w:pPr>
        <w:spacing w:before="240" w:after="240" w:line="360" w:lineRule="auto"/>
        <w:jc w:val="both"/>
        <w:rPr>
          <w:rFonts w:ascii="Palatino Linotype" w:hAnsi="Palatino Linotype" w:cs="Arial"/>
        </w:rPr>
      </w:pPr>
      <w:r w:rsidRPr="00D63672">
        <w:rPr>
          <w:rFonts w:ascii="Palatino Linotype" w:hAnsi="Palatino Linotype" w:cs="Arial"/>
        </w:rPr>
        <w:t>Resolución del Pleno del Instituto de Transparencia, Acceso a la Información Pública y Protección de Datos Personales del Estado de México y Municipios, con domicilio en Metepec, Estado</w:t>
      </w:r>
      <w:r w:rsidR="00643CCD" w:rsidRPr="00D63672">
        <w:rPr>
          <w:rFonts w:ascii="Palatino Linotype" w:hAnsi="Palatino Linotype" w:cs="Arial"/>
        </w:rPr>
        <w:t xml:space="preserve"> de México, de fecha </w:t>
      </w:r>
      <w:r w:rsidR="005478AC">
        <w:rPr>
          <w:rFonts w:ascii="Palatino Linotype" w:hAnsi="Palatino Linotype" w:cs="Arial"/>
        </w:rPr>
        <w:t>veinticinco</w:t>
      </w:r>
      <w:r w:rsidR="0059006B" w:rsidRPr="00D63672">
        <w:rPr>
          <w:rFonts w:ascii="Palatino Linotype" w:hAnsi="Palatino Linotype" w:cs="Arial"/>
        </w:rPr>
        <w:t xml:space="preserve"> </w:t>
      </w:r>
      <w:r w:rsidRPr="00D63672">
        <w:rPr>
          <w:rFonts w:ascii="Palatino Linotype" w:hAnsi="Palatino Linotype" w:cs="Arial"/>
        </w:rPr>
        <w:t xml:space="preserve">de </w:t>
      </w:r>
      <w:r w:rsidR="00A97C43">
        <w:rPr>
          <w:rFonts w:ascii="Palatino Linotype" w:hAnsi="Palatino Linotype" w:cs="Arial"/>
        </w:rPr>
        <w:t xml:space="preserve">abril </w:t>
      </w:r>
      <w:r w:rsidR="00A558F2" w:rsidRPr="00D63672">
        <w:rPr>
          <w:rFonts w:ascii="Palatino Linotype" w:hAnsi="Palatino Linotype" w:cs="Arial"/>
        </w:rPr>
        <w:t>d</w:t>
      </w:r>
      <w:r w:rsidRPr="00D63672">
        <w:rPr>
          <w:rFonts w:ascii="Palatino Linotype" w:hAnsi="Palatino Linotype" w:cs="Arial"/>
        </w:rPr>
        <w:t xml:space="preserve">e dos mil </w:t>
      </w:r>
      <w:r w:rsidR="00AA2766" w:rsidRPr="00D63672">
        <w:rPr>
          <w:rFonts w:ascii="Palatino Linotype" w:hAnsi="Palatino Linotype" w:cs="Arial"/>
        </w:rPr>
        <w:t>dieci</w:t>
      </w:r>
      <w:r w:rsidR="00A97C43">
        <w:rPr>
          <w:rFonts w:ascii="Palatino Linotype" w:hAnsi="Palatino Linotype" w:cs="Arial"/>
        </w:rPr>
        <w:t>ocho</w:t>
      </w:r>
      <w:r w:rsidRPr="00D63672">
        <w:rPr>
          <w:rFonts w:ascii="Palatino Linotype" w:hAnsi="Palatino Linotype" w:cs="Arial"/>
        </w:rPr>
        <w:t>.</w:t>
      </w:r>
    </w:p>
    <w:p w:rsidR="00934DF1" w:rsidRPr="00D63672" w:rsidRDefault="007B5EE3" w:rsidP="003F05A7">
      <w:pPr>
        <w:spacing w:before="240" w:after="240" w:line="360" w:lineRule="auto"/>
        <w:jc w:val="both"/>
        <w:rPr>
          <w:rFonts w:ascii="Palatino Linotype" w:hAnsi="Palatino Linotype" w:cs="Arial"/>
          <w:b/>
        </w:rPr>
      </w:pPr>
      <w:r w:rsidRPr="00D63672">
        <w:rPr>
          <w:rFonts w:ascii="Palatino Linotype" w:hAnsi="Palatino Linotype" w:cs="Arial"/>
          <w:b/>
        </w:rPr>
        <w:t>VISTO</w:t>
      </w:r>
      <w:r w:rsidRPr="00D63672">
        <w:rPr>
          <w:rFonts w:ascii="Palatino Linotype" w:hAnsi="Palatino Linotype" w:cs="Arial"/>
        </w:rPr>
        <w:t xml:space="preserve"> el expediente formado con motivo del recurso de revisión </w:t>
      </w:r>
      <w:r w:rsidR="00A97C43">
        <w:rPr>
          <w:rFonts w:ascii="Palatino Linotype" w:hAnsi="Palatino Linotype" w:cs="Arial"/>
          <w:b/>
        </w:rPr>
        <w:t>00001/INFOEM/IP/RR-E/2018</w:t>
      </w:r>
      <w:r w:rsidRPr="00D63672">
        <w:rPr>
          <w:rFonts w:ascii="Palatino Linotype" w:hAnsi="Palatino Linotype" w:cs="Arial"/>
          <w:b/>
        </w:rPr>
        <w:t>,</w:t>
      </w:r>
      <w:r w:rsidRPr="00D63672">
        <w:rPr>
          <w:rFonts w:ascii="Palatino Linotype" w:hAnsi="Palatino Linotype" w:cs="Arial"/>
        </w:rPr>
        <w:t xml:space="preserve"> promovido por el </w:t>
      </w:r>
      <w:r w:rsidRPr="00D63672">
        <w:rPr>
          <w:rFonts w:ascii="Palatino Linotype" w:hAnsi="Palatino Linotype" w:cs="Arial"/>
          <w:b/>
        </w:rPr>
        <w:t xml:space="preserve">C. </w:t>
      </w:r>
      <w:r w:rsidR="00094B57" w:rsidRPr="00094B57">
        <w:rPr>
          <w:rFonts w:ascii="Palatino Linotype" w:hAnsi="Palatino Linotype" w:cs="Arial"/>
          <w:b/>
        </w:rPr>
        <w:t>Xxxxxx Xxxxx Xxxxxxx</w:t>
      </w:r>
      <w:r w:rsidRPr="00D63672">
        <w:rPr>
          <w:rFonts w:ascii="Palatino Linotype" w:hAnsi="Palatino Linotype" w:cs="Arial"/>
          <w:b/>
        </w:rPr>
        <w:t xml:space="preserve">, </w:t>
      </w:r>
      <w:r w:rsidRPr="00D63672">
        <w:rPr>
          <w:rFonts w:ascii="Palatino Linotype" w:hAnsi="Palatino Linotype" w:cs="Arial"/>
        </w:rPr>
        <w:t>en lo sucesivo</w:t>
      </w:r>
      <w:r w:rsidRPr="00D63672">
        <w:rPr>
          <w:rFonts w:ascii="Palatino Linotype" w:hAnsi="Palatino Linotype" w:cs="Arial"/>
          <w:b/>
        </w:rPr>
        <w:t xml:space="preserve"> EL RECURRENTE,</w:t>
      </w:r>
      <w:r w:rsidRPr="00D63672">
        <w:rPr>
          <w:rFonts w:ascii="Palatino Linotype" w:hAnsi="Palatino Linotype" w:cs="Arial"/>
        </w:rPr>
        <w:t xml:space="preserve"> </w:t>
      </w:r>
      <w:r w:rsidR="00934DF1" w:rsidRPr="00D63672">
        <w:rPr>
          <w:rFonts w:ascii="Palatino Linotype" w:hAnsi="Palatino Linotype" w:cs="Arial"/>
        </w:rPr>
        <w:t xml:space="preserve">en contra de la </w:t>
      </w:r>
      <w:r w:rsidR="004150C2" w:rsidRPr="00D63672">
        <w:rPr>
          <w:rFonts w:ascii="Palatino Linotype" w:hAnsi="Palatino Linotype" w:cs="Arial"/>
        </w:rPr>
        <w:t xml:space="preserve">falta de </w:t>
      </w:r>
      <w:r w:rsidR="00934DF1" w:rsidRPr="00D63672">
        <w:rPr>
          <w:rFonts w:ascii="Palatino Linotype" w:hAnsi="Palatino Linotype" w:cs="Arial"/>
        </w:rPr>
        <w:t xml:space="preserve">respuesta </w:t>
      </w:r>
      <w:r w:rsidR="00890CC6" w:rsidRPr="00D63672">
        <w:rPr>
          <w:rFonts w:ascii="Palatino Linotype" w:hAnsi="Palatino Linotype" w:cs="Arial"/>
        </w:rPr>
        <w:t>de</w:t>
      </w:r>
      <w:r w:rsidR="00934DF1" w:rsidRPr="00D63672">
        <w:rPr>
          <w:rFonts w:ascii="Palatino Linotype" w:hAnsi="Palatino Linotype" w:cs="Arial"/>
        </w:rPr>
        <w:t xml:space="preserve">l </w:t>
      </w:r>
      <w:r w:rsidR="007C59C8">
        <w:rPr>
          <w:rFonts w:ascii="Palatino Linotype" w:hAnsi="Palatino Linotype" w:cs="Arial"/>
          <w:b/>
        </w:rPr>
        <w:t>Ayuntamiento de Atizapán de Zaragoza</w:t>
      </w:r>
      <w:r w:rsidR="00934DF1" w:rsidRPr="00D63672">
        <w:rPr>
          <w:rFonts w:ascii="Palatino Linotype" w:hAnsi="Palatino Linotype" w:cs="Arial"/>
          <w:b/>
        </w:rPr>
        <w:t xml:space="preserve">, </w:t>
      </w:r>
      <w:r w:rsidR="00934DF1" w:rsidRPr="00D63672">
        <w:rPr>
          <w:rFonts w:ascii="Palatino Linotype" w:hAnsi="Palatino Linotype" w:cs="Arial"/>
        </w:rPr>
        <w:t xml:space="preserve">en lo sucesivo </w:t>
      </w:r>
      <w:r w:rsidR="00934DF1" w:rsidRPr="00D63672">
        <w:rPr>
          <w:rFonts w:ascii="Palatino Linotype" w:hAnsi="Palatino Linotype" w:cs="Arial"/>
          <w:b/>
        </w:rPr>
        <w:t xml:space="preserve">EL SUJETO OBLIGADO, </w:t>
      </w:r>
      <w:r w:rsidR="00934DF1" w:rsidRPr="00D63672">
        <w:rPr>
          <w:rFonts w:ascii="Palatino Linotype" w:hAnsi="Palatino Linotype" w:cs="Arial"/>
        </w:rPr>
        <w:t xml:space="preserve">se procede a dictar la presente resolución con base en lo siguiente: </w:t>
      </w:r>
    </w:p>
    <w:p w:rsidR="00D06012" w:rsidRPr="00912580" w:rsidRDefault="00D06012" w:rsidP="003F05A7">
      <w:pPr>
        <w:spacing w:before="240" w:after="240" w:line="360" w:lineRule="auto"/>
        <w:jc w:val="center"/>
        <w:rPr>
          <w:rFonts w:ascii="Palatino Linotype" w:hAnsi="Palatino Linotype" w:cs="Arial"/>
          <w:b/>
          <w:bCs/>
          <w:spacing w:val="60"/>
          <w:sz w:val="28"/>
          <w:szCs w:val="28"/>
          <w:lang w:val="es-ES_tradnl"/>
        </w:rPr>
      </w:pPr>
      <w:r w:rsidRPr="00912580">
        <w:rPr>
          <w:rFonts w:ascii="Palatino Linotype" w:hAnsi="Palatino Linotype" w:cs="Arial"/>
          <w:b/>
          <w:bCs/>
          <w:spacing w:val="60"/>
          <w:sz w:val="28"/>
          <w:szCs w:val="28"/>
          <w:lang w:val="es-ES_tradnl"/>
        </w:rPr>
        <w:t>RESULTANDO</w:t>
      </w:r>
    </w:p>
    <w:p w:rsidR="00D06012" w:rsidRPr="00D63672" w:rsidRDefault="007B5EE3" w:rsidP="003F05A7">
      <w:pPr>
        <w:spacing w:before="240" w:after="240" w:line="360" w:lineRule="auto"/>
        <w:jc w:val="both"/>
        <w:rPr>
          <w:rFonts w:ascii="Palatino Linotype" w:hAnsi="Palatino Linotype" w:cs="Arial"/>
          <w:b/>
          <w:bCs/>
        </w:rPr>
      </w:pPr>
      <w:r w:rsidRPr="00D63672">
        <w:rPr>
          <w:rFonts w:ascii="Palatino Linotype" w:hAnsi="Palatino Linotype" w:cs="Arial"/>
          <w:b/>
          <w:sz w:val="28"/>
          <w:szCs w:val="28"/>
        </w:rPr>
        <w:t>I.</w:t>
      </w:r>
      <w:r w:rsidRPr="00D63672">
        <w:rPr>
          <w:rFonts w:ascii="Palatino Linotype" w:hAnsi="Palatino Linotype" w:cs="Arial"/>
          <w:b/>
        </w:rPr>
        <w:t xml:space="preserve"> </w:t>
      </w:r>
      <w:r w:rsidR="000F3671" w:rsidRPr="00D63672">
        <w:rPr>
          <w:rFonts w:ascii="Palatino Linotype" w:hAnsi="Palatino Linotype" w:cs="Arial"/>
        </w:rPr>
        <w:t xml:space="preserve">El </w:t>
      </w:r>
      <w:r w:rsidR="00AD6252">
        <w:rPr>
          <w:rFonts w:ascii="Palatino Linotype" w:hAnsi="Palatino Linotype" w:cs="Arial"/>
        </w:rPr>
        <w:t>diecinueve</w:t>
      </w:r>
      <w:r w:rsidR="007C59C8">
        <w:rPr>
          <w:rFonts w:ascii="Palatino Linotype" w:hAnsi="Palatino Linotype" w:cs="Arial"/>
        </w:rPr>
        <w:t xml:space="preserve"> de </w:t>
      </w:r>
      <w:r w:rsidR="00AD6252">
        <w:rPr>
          <w:rFonts w:ascii="Palatino Linotype" w:hAnsi="Palatino Linotype" w:cs="Arial"/>
        </w:rPr>
        <w:t xml:space="preserve">diciembre </w:t>
      </w:r>
      <w:r w:rsidR="00D06012" w:rsidRPr="00D63672">
        <w:rPr>
          <w:rFonts w:ascii="Palatino Linotype" w:hAnsi="Palatino Linotype" w:cs="Arial"/>
        </w:rPr>
        <w:t xml:space="preserve">de dos </w:t>
      </w:r>
      <w:r w:rsidR="00D06012" w:rsidRPr="00D63672">
        <w:rPr>
          <w:rFonts w:ascii="Palatino Linotype" w:hAnsi="Palatino Linotype"/>
        </w:rPr>
        <w:t>mil</w:t>
      </w:r>
      <w:r w:rsidR="00D06012" w:rsidRPr="00D63672">
        <w:rPr>
          <w:rFonts w:ascii="Palatino Linotype" w:hAnsi="Palatino Linotype" w:cs="Arial"/>
        </w:rPr>
        <w:t xml:space="preserve"> dieci</w:t>
      </w:r>
      <w:r w:rsidR="00AD6252">
        <w:rPr>
          <w:rFonts w:ascii="Palatino Linotype" w:hAnsi="Palatino Linotype" w:cs="Arial"/>
        </w:rPr>
        <w:t>siete</w:t>
      </w:r>
      <w:r w:rsidR="00D06012" w:rsidRPr="00D63672">
        <w:rPr>
          <w:rFonts w:ascii="Palatino Linotype" w:hAnsi="Palatino Linotype" w:cs="Arial"/>
        </w:rPr>
        <w:t xml:space="preserve">, </w:t>
      </w:r>
      <w:r w:rsidR="00643CCD" w:rsidRPr="00D63672">
        <w:rPr>
          <w:rFonts w:ascii="Palatino Linotype" w:hAnsi="Palatino Linotype" w:cs="Arial"/>
          <w:b/>
        </w:rPr>
        <w:t>EL</w:t>
      </w:r>
      <w:r w:rsidR="00D06012" w:rsidRPr="00D63672">
        <w:rPr>
          <w:rFonts w:ascii="Palatino Linotype" w:hAnsi="Palatino Linotype" w:cs="Arial"/>
          <w:b/>
        </w:rPr>
        <w:t xml:space="preserve"> RECURRENTE</w:t>
      </w:r>
      <w:r w:rsidR="00D06012" w:rsidRPr="00D63672">
        <w:rPr>
          <w:rFonts w:ascii="Palatino Linotype" w:hAnsi="Palatino Linotype" w:cs="Arial"/>
        </w:rPr>
        <w:t xml:space="preserve"> presentó </w:t>
      </w:r>
      <w:r w:rsidR="0059006B" w:rsidRPr="00D63672">
        <w:rPr>
          <w:rFonts w:ascii="Palatino Linotype" w:hAnsi="Palatino Linotype" w:cs="Arial"/>
        </w:rPr>
        <w:t xml:space="preserve">de manera escrita en formato libre </w:t>
      </w:r>
      <w:r w:rsidR="00D06012" w:rsidRPr="00D63672">
        <w:rPr>
          <w:rFonts w:ascii="Palatino Linotype" w:hAnsi="Palatino Linotype" w:cs="Arial"/>
        </w:rPr>
        <w:t>ante</w:t>
      </w:r>
      <w:r w:rsidR="007F72D8" w:rsidRPr="00D63672">
        <w:rPr>
          <w:rFonts w:ascii="Palatino Linotype" w:hAnsi="Palatino Linotype" w:cs="Arial"/>
        </w:rPr>
        <w:t xml:space="preserve"> </w:t>
      </w:r>
      <w:r w:rsidR="00AD6252" w:rsidRPr="00AD6252">
        <w:rPr>
          <w:rFonts w:ascii="Palatino Linotype" w:hAnsi="Palatino Linotype" w:cs="Arial"/>
          <w:b/>
        </w:rPr>
        <w:t>EL</w:t>
      </w:r>
      <w:r w:rsidR="00AD6252">
        <w:rPr>
          <w:rFonts w:ascii="Palatino Linotype" w:hAnsi="Palatino Linotype" w:cs="Arial"/>
        </w:rPr>
        <w:t xml:space="preserve"> </w:t>
      </w:r>
      <w:r w:rsidR="00D06012" w:rsidRPr="00D63672">
        <w:rPr>
          <w:rFonts w:ascii="Palatino Linotype" w:hAnsi="Palatino Linotype" w:cs="Arial"/>
          <w:b/>
        </w:rPr>
        <w:t>SUJETO OBLIGADO</w:t>
      </w:r>
      <w:r w:rsidR="00D06012" w:rsidRPr="00D63672">
        <w:rPr>
          <w:rFonts w:ascii="Palatino Linotype" w:hAnsi="Palatino Linotype" w:cs="Arial"/>
        </w:rPr>
        <w:t>, la solicitud de acceso a la información pública, mediante la cual solicitó</w:t>
      </w:r>
      <w:r w:rsidR="007F72D8" w:rsidRPr="00D63672">
        <w:rPr>
          <w:rFonts w:ascii="Palatino Linotype" w:hAnsi="Palatino Linotype" w:cs="Arial"/>
        </w:rPr>
        <w:t xml:space="preserve"> copias </w:t>
      </w:r>
      <w:r w:rsidR="00482832">
        <w:rPr>
          <w:rFonts w:ascii="Palatino Linotype" w:hAnsi="Palatino Linotype" w:cs="Arial"/>
        </w:rPr>
        <w:t>certificadas</w:t>
      </w:r>
      <w:r w:rsidR="00635AAE">
        <w:rPr>
          <w:rFonts w:ascii="Palatino Linotype" w:hAnsi="Palatino Linotype" w:cs="Arial"/>
        </w:rPr>
        <w:t xml:space="preserve"> </w:t>
      </w:r>
      <w:r w:rsidR="007F72D8" w:rsidRPr="00D63672">
        <w:rPr>
          <w:rFonts w:ascii="Palatino Linotype" w:hAnsi="Palatino Linotype" w:cs="Arial"/>
        </w:rPr>
        <w:t xml:space="preserve">de </w:t>
      </w:r>
      <w:r w:rsidR="00D06012" w:rsidRPr="00D63672">
        <w:rPr>
          <w:rFonts w:ascii="Palatino Linotype" w:hAnsi="Palatino Linotype" w:cs="Arial"/>
        </w:rPr>
        <w:t xml:space="preserve">lo siguiente: </w:t>
      </w:r>
    </w:p>
    <w:p w:rsidR="00AD6252" w:rsidRDefault="00D06012" w:rsidP="003F05A7">
      <w:pPr>
        <w:spacing w:before="120" w:after="120" w:line="276" w:lineRule="auto"/>
        <w:ind w:left="851" w:right="902"/>
        <w:jc w:val="both"/>
        <w:rPr>
          <w:rFonts w:ascii="Palatino Linotype" w:hAnsi="Palatino Linotype" w:cs="Arial"/>
          <w:i/>
          <w:sz w:val="22"/>
          <w:szCs w:val="22"/>
          <w:lang w:eastAsia="es-MX"/>
        </w:rPr>
      </w:pPr>
      <w:r w:rsidRPr="00293B2F">
        <w:rPr>
          <w:rFonts w:ascii="Palatino Linotype" w:hAnsi="Palatino Linotype" w:cs="Arial"/>
          <w:b/>
          <w:i/>
          <w:sz w:val="22"/>
          <w:szCs w:val="22"/>
          <w:lang w:eastAsia="es-MX"/>
        </w:rPr>
        <w:t>“</w:t>
      </w:r>
      <w:r w:rsidR="00293B2F">
        <w:rPr>
          <w:rFonts w:ascii="Palatino Linotype" w:hAnsi="Palatino Linotype" w:cs="Arial"/>
          <w:i/>
          <w:sz w:val="22"/>
          <w:szCs w:val="22"/>
          <w:lang w:eastAsia="es-MX"/>
        </w:rPr>
        <w:t xml:space="preserve">1.-Se me expida </w:t>
      </w:r>
      <w:r w:rsidR="00AD6252">
        <w:rPr>
          <w:rFonts w:ascii="Palatino Linotype" w:hAnsi="Palatino Linotype" w:cs="Arial"/>
          <w:i/>
          <w:sz w:val="22"/>
          <w:szCs w:val="22"/>
          <w:lang w:eastAsia="es-MX"/>
        </w:rPr>
        <w:t>copia certificada de LA SOLICITUD tramitada ante esa H, Administración Pública Municipal, para cambiar el Uso Del Suelo, de casa-habitación a empresa económica recicladora de desechos orgánicos e inorgánicos, por persona física o persona moral.</w:t>
      </w:r>
    </w:p>
    <w:p w:rsidR="00293B2F" w:rsidRDefault="00AD6252"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Y que la solicitud de cambio de uso de suelo</w:t>
      </w:r>
      <w:r w:rsidR="00293B2F">
        <w:rPr>
          <w:rFonts w:ascii="Palatino Linotype" w:hAnsi="Palatino Linotype" w:cs="Arial"/>
          <w:i/>
          <w:sz w:val="22"/>
          <w:szCs w:val="22"/>
          <w:lang w:eastAsia="es-MX"/>
        </w:rPr>
        <w:t xml:space="preserve"> haya sido tramitada por el propietario o los o el poseedor de la casa-habitación número de lote</w:t>
      </w:r>
      <w:r w:rsidR="00AB06BD">
        <w:rPr>
          <w:rFonts w:ascii="Palatino Linotype" w:hAnsi="Palatino Linotype" w:cs="Arial"/>
          <w:i/>
          <w:sz w:val="22"/>
          <w:szCs w:val="22"/>
          <w:lang w:eastAsia="es-MX"/>
        </w:rPr>
        <w:t xml:space="preserve"> XXXX XXXXX XXXXXXXXX</w:t>
      </w:r>
      <w:r w:rsidR="00293B2F">
        <w:rPr>
          <w:rFonts w:ascii="Palatino Linotype" w:hAnsi="Palatino Linotype" w:cs="Arial"/>
          <w:i/>
          <w:sz w:val="22"/>
          <w:szCs w:val="22"/>
          <w:lang w:eastAsia="es-MX"/>
        </w:rPr>
        <w:t>, México;</w:t>
      </w:r>
    </w:p>
    <w:p w:rsidR="00293B2F" w:rsidRDefault="00293B2F"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 xml:space="preserve">2.- </w:t>
      </w:r>
      <w:r w:rsidR="00EC0B1F">
        <w:rPr>
          <w:rFonts w:ascii="Palatino Linotype" w:hAnsi="Palatino Linotype" w:cs="Arial"/>
          <w:i/>
          <w:sz w:val="22"/>
          <w:szCs w:val="22"/>
          <w:lang w:eastAsia="es-MX"/>
        </w:rPr>
        <w:t>Se me expida Copia Certificada del PERMISO CONCEDIDO por esa H. Administración Pública Municipal a persona física o persona moral, sea propietario o poseedor de la casa-habitación número de lote</w:t>
      </w:r>
      <w:r w:rsidR="00AB06BD">
        <w:rPr>
          <w:rFonts w:ascii="Palatino Linotype" w:hAnsi="Palatino Linotype" w:cs="Arial"/>
          <w:i/>
          <w:sz w:val="22"/>
          <w:szCs w:val="22"/>
          <w:lang w:eastAsia="es-MX"/>
        </w:rPr>
        <w:t xml:space="preserve"> XXXX XXXXX XXXX XXXXX XXXX</w:t>
      </w:r>
      <w:r w:rsidR="00EC0B1F">
        <w:rPr>
          <w:rFonts w:ascii="Palatino Linotype" w:hAnsi="Palatino Linotype" w:cs="Arial"/>
          <w:i/>
          <w:sz w:val="22"/>
          <w:szCs w:val="22"/>
          <w:lang w:eastAsia="es-MX"/>
        </w:rPr>
        <w:t>, México</w:t>
      </w:r>
      <w:r w:rsidR="00916FAC">
        <w:rPr>
          <w:rFonts w:ascii="Palatino Linotype" w:hAnsi="Palatino Linotype" w:cs="Arial"/>
          <w:i/>
          <w:sz w:val="22"/>
          <w:szCs w:val="22"/>
          <w:lang w:eastAsia="es-MX"/>
        </w:rPr>
        <w:t>, para cambiar EL USO DE SUELO, el de casa-habitación a empresa económica recicladora de desechos orgánicos e inorgánicos;</w:t>
      </w:r>
    </w:p>
    <w:p w:rsidR="00916FAC" w:rsidRDefault="00916FAC"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lastRenderedPageBreak/>
        <w:t>3.- Se me expida copia certificada de LA SOLICITUD PARA CAMBIAR EL USO DE SUELO, tra</w:t>
      </w:r>
      <w:r w:rsidR="00B53FAE">
        <w:rPr>
          <w:rFonts w:ascii="Palatino Linotype" w:hAnsi="Palatino Linotype" w:cs="Arial"/>
          <w:i/>
          <w:sz w:val="22"/>
          <w:szCs w:val="22"/>
          <w:lang w:eastAsia="es-MX"/>
        </w:rPr>
        <w:t>mitada esa H. Administración Pública Municipal, por persona física o persona moral, el de uso de casa-habitación al de empresa económica recicladora de desechos orgánicos e inorgánicos</w:t>
      </w:r>
      <w:r w:rsidR="00EA7525">
        <w:rPr>
          <w:rFonts w:ascii="Palatino Linotype" w:hAnsi="Palatino Linotype" w:cs="Arial"/>
          <w:i/>
          <w:sz w:val="22"/>
          <w:szCs w:val="22"/>
          <w:lang w:eastAsia="es-MX"/>
        </w:rPr>
        <w:t>, o haya sido tramitado por el propietario o el o los poseedores de la casa-habitación con</w:t>
      </w:r>
      <w:r w:rsidR="00B53FAE">
        <w:rPr>
          <w:rFonts w:ascii="Palatino Linotype" w:hAnsi="Palatino Linotype" w:cs="Arial"/>
          <w:i/>
          <w:sz w:val="22"/>
          <w:szCs w:val="22"/>
          <w:lang w:eastAsia="es-MX"/>
        </w:rPr>
        <w:t xml:space="preserve"> número de lote</w:t>
      </w:r>
      <w:r w:rsidR="00AB06BD">
        <w:rPr>
          <w:rFonts w:ascii="Palatino Linotype" w:hAnsi="Palatino Linotype" w:cs="Arial"/>
          <w:i/>
          <w:sz w:val="22"/>
          <w:szCs w:val="22"/>
          <w:lang w:eastAsia="es-MX"/>
        </w:rPr>
        <w:t xml:space="preserve"> XXXX XXXXX XXXXXX XXXXXX</w:t>
      </w:r>
      <w:r w:rsidR="00B53FAE">
        <w:rPr>
          <w:rFonts w:ascii="Palatino Linotype" w:hAnsi="Palatino Linotype" w:cs="Arial"/>
          <w:i/>
          <w:sz w:val="22"/>
          <w:szCs w:val="22"/>
          <w:lang w:eastAsia="es-MX"/>
        </w:rPr>
        <w:t>, México</w:t>
      </w:r>
      <w:r w:rsidR="00EA7525">
        <w:rPr>
          <w:rFonts w:ascii="Palatino Linotype" w:hAnsi="Palatino Linotype" w:cs="Arial"/>
          <w:i/>
          <w:sz w:val="22"/>
          <w:szCs w:val="22"/>
          <w:lang w:eastAsia="es-MX"/>
        </w:rPr>
        <w:t>;</w:t>
      </w:r>
    </w:p>
    <w:p w:rsidR="00EA7525" w:rsidRDefault="00EA7525"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4.- Se me expida copia certificada del PERMISO CONCEDIDO por esa H. Administración Pública Municipal, PARA CAMBIAR EL USO DE SUELO a persona física o persona moral, sea propietario o poseedor; el de uso de casa-habitación al de empresa recicladora de desechos orgánicos e inorgánicos</w:t>
      </w:r>
      <w:r w:rsidR="003413DF">
        <w:rPr>
          <w:rFonts w:ascii="Palatino Linotype" w:hAnsi="Palatino Linotype" w:cs="Arial"/>
          <w:i/>
          <w:sz w:val="22"/>
          <w:szCs w:val="22"/>
          <w:lang w:eastAsia="es-MX"/>
        </w:rPr>
        <w:t xml:space="preserve"> </w:t>
      </w:r>
      <w:r>
        <w:rPr>
          <w:rFonts w:ascii="Palatino Linotype" w:hAnsi="Palatino Linotype" w:cs="Arial"/>
          <w:i/>
          <w:sz w:val="22"/>
          <w:szCs w:val="22"/>
          <w:lang w:eastAsia="es-MX"/>
        </w:rPr>
        <w:t>de la casa-habitación con número de lote</w:t>
      </w:r>
      <w:r w:rsidR="00AB06BD">
        <w:rPr>
          <w:rFonts w:ascii="Palatino Linotype" w:hAnsi="Palatino Linotype" w:cs="Arial"/>
          <w:i/>
          <w:sz w:val="22"/>
          <w:szCs w:val="22"/>
          <w:lang w:eastAsia="es-MX"/>
        </w:rPr>
        <w:t xml:space="preserve"> XXXXXXXX XXXXXXXXX XXXXXXXXX XXXXX</w:t>
      </w:r>
      <w:r>
        <w:rPr>
          <w:rFonts w:ascii="Palatino Linotype" w:hAnsi="Palatino Linotype" w:cs="Arial"/>
          <w:i/>
          <w:sz w:val="22"/>
          <w:szCs w:val="22"/>
          <w:lang w:eastAsia="es-MX"/>
        </w:rPr>
        <w:t>, México;</w:t>
      </w:r>
    </w:p>
    <w:p w:rsidR="00D06012" w:rsidRPr="00D63672" w:rsidRDefault="003413DF" w:rsidP="003F05A7">
      <w:pPr>
        <w:spacing w:before="120" w:after="120" w:line="276" w:lineRule="auto"/>
        <w:ind w:left="851" w:right="902"/>
        <w:jc w:val="both"/>
        <w:rPr>
          <w:rFonts w:ascii="Palatino Linotype" w:hAnsi="Palatino Linotype" w:cs="Arial"/>
          <w:i/>
          <w:sz w:val="22"/>
          <w:szCs w:val="22"/>
          <w:lang w:val="es-MX" w:eastAsia="es-MX"/>
        </w:rPr>
      </w:pPr>
      <w:r>
        <w:rPr>
          <w:rFonts w:ascii="Palatino Linotype" w:hAnsi="Palatino Linotype" w:cs="Arial"/>
          <w:i/>
          <w:sz w:val="22"/>
          <w:szCs w:val="22"/>
          <w:lang w:eastAsia="es-MX"/>
        </w:rPr>
        <w:t xml:space="preserve">5.- Asimismo, pido me sea expedida Copia Certificada </w:t>
      </w:r>
      <w:r w:rsidR="00003FB4">
        <w:rPr>
          <w:rFonts w:ascii="Palatino Linotype" w:hAnsi="Palatino Linotype" w:cs="Arial"/>
          <w:i/>
          <w:sz w:val="22"/>
          <w:szCs w:val="22"/>
          <w:lang w:eastAsia="es-MX"/>
        </w:rPr>
        <w:t xml:space="preserve">DEL CONVENIO que celebró </w:t>
      </w:r>
      <w:r>
        <w:rPr>
          <w:rFonts w:ascii="Palatino Linotype" w:hAnsi="Palatino Linotype" w:cs="Arial"/>
          <w:i/>
          <w:sz w:val="22"/>
          <w:szCs w:val="22"/>
          <w:lang w:eastAsia="es-MX"/>
        </w:rPr>
        <w:t>esa H. Administración Pública Municipal,</w:t>
      </w:r>
      <w:r w:rsidR="0030677B">
        <w:rPr>
          <w:rFonts w:ascii="Palatino Linotype" w:hAnsi="Palatino Linotype" w:cs="Arial"/>
          <w:i/>
          <w:sz w:val="22"/>
          <w:szCs w:val="22"/>
          <w:lang w:eastAsia="es-MX"/>
        </w:rPr>
        <w:t xml:space="preserve"> con la Comisión Federal de Electricidad, consistente en el uso y disfrute gratuito de energía eléctrica, para concederse ese beneficio a quien resulte ser dueño o poseedor de las casas-habitación, </w:t>
      </w:r>
      <w:r>
        <w:rPr>
          <w:rFonts w:ascii="Palatino Linotype" w:hAnsi="Palatino Linotype" w:cs="Arial"/>
          <w:i/>
          <w:sz w:val="22"/>
          <w:szCs w:val="22"/>
          <w:lang w:eastAsia="es-MX"/>
        </w:rPr>
        <w:t>número</w:t>
      </w:r>
      <w:r w:rsidR="0030677B">
        <w:rPr>
          <w:rFonts w:ascii="Palatino Linotype" w:hAnsi="Palatino Linotype" w:cs="Arial"/>
          <w:i/>
          <w:sz w:val="22"/>
          <w:szCs w:val="22"/>
          <w:lang w:eastAsia="es-MX"/>
        </w:rPr>
        <w:t>s</w:t>
      </w:r>
      <w:r>
        <w:rPr>
          <w:rFonts w:ascii="Palatino Linotype" w:hAnsi="Palatino Linotype" w:cs="Arial"/>
          <w:i/>
          <w:sz w:val="22"/>
          <w:szCs w:val="22"/>
          <w:lang w:eastAsia="es-MX"/>
        </w:rPr>
        <w:t xml:space="preserve"> de lote</w:t>
      </w:r>
      <w:r w:rsidR="0030677B">
        <w:rPr>
          <w:rFonts w:ascii="Palatino Linotype" w:hAnsi="Palatino Linotype" w:cs="Arial"/>
          <w:i/>
          <w:sz w:val="22"/>
          <w:szCs w:val="22"/>
          <w:lang w:eastAsia="es-MX"/>
        </w:rPr>
        <w:t>s:</w:t>
      </w:r>
      <w:r w:rsidR="00AB06BD">
        <w:rPr>
          <w:rFonts w:ascii="Palatino Linotype" w:hAnsi="Palatino Linotype" w:cs="Arial"/>
          <w:i/>
          <w:sz w:val="22"/>
          <w:szCs w:val="22"/>
          <w:lang w:eastAsia="es-MX"/>
        </w:rPr>
        <w:t xml:space="preserve"> XXXXXXXXXXXXX XXXXXXXXXXXXX XXXXXXXXXXXXXX XXXXXXXXX</w:t>
      </w:r>
      <w:r>
        <w:rPr>
          <w:rFonts w:ascii="Palatino Linotype" w:hAnsi="Palatino Linotype" w:cs="Arial"/>
          <w:i/>
          <w:sz w:val="22"/>
          <w:szCs w:val="22"/>
          <w:lang w:eastAsia="es-MX"/>
        </w:rPr>
        <w:t>, México</w:t>
      </w:r>
      <w:r w:rsidR="0030677B">
        <w:rPr>
          <w:rFonts w:ascii="Palatino Linotype" w:hAnsi="Palatino Linotype" w:cs="Arial"/>
          <w:i/>
          <w:sz w:val="22"/>
          <w:szCs w:val="22"/>
          <w:lang w:eastAsia="es-MX"/>
        </w:rPr>
        <w:t>, para explotar</w:t>
      </w:r>
      <w:r w:rsidR="00713D2B">
        <w:rPr>
          <w:rFonts w:ascii="Palatino Linotype" w:hAnsi="Palatino Linotype" w:cs="Arial"/>
          <w:i/>
          <w:sz w:val="22"/>
          <w:szCs w:val="22"/>
          <w:lang w:eastAsia="es-MX"/>
        </w:rPr>
        <w:t xml:space="preserve"> económicamente la empresa recicladora</w:t>
      </w:r>
      <w:r w:rsidR="003F05A7">
        <w:rPr>
          <w:rFonts w:ascii="Palatino Linotype" w:hAnsi="Palatino Linotype" w:cs="Arial"/>
          <w:i/>
          <w:sz w:val="22"/>
          <w:szCs w:val="22"/>
          <w:lang w:eastAsia="es-MX"/>
        </w:rPr>
        <w:t xml:space="preserve"> de desechos orgánicos e inorgánicos, establecido en esos domicilios casa-habitación.</w:t>
      </w:r>
      <w:r w:rsidR="00CC5A44" w:rsidRPr="003F05A7">
        <w:rPr>
          <w:rFonts w:ascii="Palatino Linotype" w:hAnsi="Palatino Linotype" w:cs="Arial"/>
          <w:b/>
          <w:i/>
          <w:sz w:val="22"/>
          <w:szCs w:val="22"/>
          <w:lang w:eastAsia="es-MX"/>
        </w:rPr>
        <w:t>”</w:t>
      </w:r>
      <w:r w:rsidR="00D06012" w:rsidRPr="00D63672">
        <w:rPr>
          <w:rFonts w:ascii="Palatino Linotype" w:hAnsi="Palatino Linotype" w:cs="Arial"/>
          <w:i/>
          <w:sz w:val="22"/>
          <w:szCs w:val="22"/>
          <w:lang w:val="es-MX" w:eastAsia="es-MX"/>
        </w:rPr>
        <w:t xml:space="preserve"> (sic)</w:t>
      </w:r>
    </w:p>
    <w:p w:rsidR="00635AAE" w:rsidRDefault="00D63672" w:rsidP="00552979">
      <w:pPr>
        <w:autoSpaceDE w:val="0"/>
        <w:autoSpaceDN w:val="0"/>
        <w:adjustRightInd w:val="0"/>
        <w:spacing w:before="240" w:after="240" w:line="360" w:lineRule="auto"/>
        <w:ind w:right="51"/>
        <w:jc w:val="both"/>
        <w:rPr>
          <w:rFonts w:ascii="Palatino Linotype" w:eastAsia="Arial Unicode MS" w:hAnsi="Palatino Linotype" w:cs="Arial"/>
        </w:rPr>
      </w:pPr>
      <w:r>
        <w:rPr>
          <w:rFonts w:ascii="Palatino Linotype" w:hAnsi="Palatino Linotype" w:cs="Arial"/>
          <w:lang w:val="es-ES_tradnl"/>
        </w:rPr>
        <w:t xml:space="preserve">Se inserta la </w:t>
      </w:r>
      <w:r w:rsidR="00A3133D">
        <w:rPr>
          <w:rFonts w:ascii="Palatino Linotype" w:hAnsi="Palatino Linotype" w:cs="Arial"/>
          <w:lang w:val="es-ES_tradnl"/>
        </w:rPr>
        <w:t>imagen</w:t>
      </w:r>
      <w:r>
        <w:rPr>
          <w:rFonts w:ascii="Palatino Linotype" w:hAnsi="Palatino Linotype" w:cs="Arial"/>
          <w:lang w:val="es-ES_tradnl"/>
        </w:rPr>
        <w:t xml:space="preserve"> correspondiente al escrito toda vez que resulta ser necesario para el estudio del presente recurso de revisión: </w:t>
      </w:r>
      <w:r w:rsidR="00635AAE" w:rsidRPr="009F07C4">
        <w:rPr>
          <w:rFonts w:ascii="Palatino Linotype" w:eastAsia="Arial Unicode MS" w:hAnsi="Palatino Linotype" w:cs="Arial"/>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sidR="00BE2FC0">
        <w:rPr>
          <w:rFonts w:ascii="Palatino Linotype" w:eastAsia="Arial Unicode MS" w:hAnsi="Palatino Linotype" w:cs="Arial"/>
        </w:rPr>
        <w:t xml:space="preserve"> - - - - - - - - - - - - - - - </w:t>
      </w:r>
      <w:r w:rsidR="00635AAE" w:rsidRPr="009F07C4">
        <w:rPr>
          <w:rFonts w:ascii="Palatino Linotype" w:eastAsia="Arial Unicode MS" w:hAnsi="Palatino Linotype" w:cs="Arial"/>
        </w:rPr>
        <w:t xml:space="preserve"> </w:t>
      </w:r>
    </w:p>
    <w:p w:rsidR="00094B57" w:rsidRDefault="00094B57" w:rsidP="00094B57">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640399" cy="755332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PNG"/>
                    <pic:cNvPicPr/>
                  </pic:nvPicPr>
                  <pic:blipFill>
                    <a:blip r:embed="rId8">
                      <a:extLst>
                        <a:ext uri="{28A0092B-C50C-407E-A947-70E740481C1C}">
                          <a14:useLocalDpi xmlns:a14="http://schemas.microsoft.com/office/drawing/2010/main" val="0"/>
                        </a:ext>
                      </a:extLst>
                    </a:blip>
                    <a:stretch>
                      <a:fillRect/>
                    </a:stretch>
                  </pic:blipFill>
                  <pic:spPr>
                    <a:xfrm>
                      <a:off x="0" y="0"/>
                      <a:ext cx="5646011" cy="7560841"/>
                    </a:xfrm>
                    <a:prstGeom prst="rect">
                      <a:avLst/>
                    </a:prstGeom>
                  </pic:spPr>
                </pic:pic>
              </a:graphicData>
            </a:graphic>
          </wp:inline>
        </w:drawing>
      </w:r>
    </w:p>
    <w:p w:rsidR="00B207E8" w:rsidRDefault="00AD1F87" w:rsidP="003F05A7">
      <w:pPr>
        <w:spacing w:before="240" w:after="240" w:line="360" w:lineRule="auto"/>
        <w:ind w:right="51"/>
        <w:jc w:val="both"/>
        <w:rPr>
          <w:rFonts w:ascii="Palatino Linotype" w:hAnsi="Palatino Linotype" w:cs="Arial"/>
          <w:lang w:val="es-ES_tradnl"/>
        </w:rPr>
      </w:pPr>
      <w:r>
        <w:rPr>
          <w:rFonts w:ascii="Palatino Linotype" w:hAnsi="Palatino Linotype" w:cs="Arial"/>
          <w:noProof/>
          <w:lang w:val="es-MX" w:eastAsia="es-MX"/>
        </w:rPr>
        <w:lastRenderedPageBreak/>
        <w:drawing>
          <wp:inline distT="0" distB="0" distL="0" distR="0">
            <wp:extent cx="5363795" cy="734400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46825"/>
                    <a:stretch/>
                  </pic:blipFill>
                  <pic:spPr bwMode="auto">
                    <a:xfrm>
                      <a:off x="0" y="0"/>
                      <a:ext cx="5387920" cy="7377031"/>
                    </a:xfrm>
                    <a:prstGeom prst="rect">
                      <a:avLst/>
                    </a:prstGeom>
                    <a:noFill/>
                    <a:ln>
                      <a:noFill/>
                    </a:ln>
                    <a:extLst>
                      <a:ext uri="{53640926-AAD7-44D8-BBD7-CCE9431645EC}">
                        <a14:shadowObscured xmlns:a14="http://schemas.microsoft.com/office/drawing/2010/main"/>
                      </a:ext>
                    </a:extLst>
                  </pic:spPr>
                </pic:pic>
              </a:graphicData>
            </a:graphic>
          </wp:inline>
        </w:drawing>
      </w:r>
    </w:p>
    <w:p w:rsidR="00094B57" w:rsidRDefault="00094B57" w:rsidP="00094B57">
      <w:pPr>
        <w:spacing w:before="240" w:after="240" w:line="360" w:lineRule="auto"/>
        <w:ind w:right="51"/>
        <w:jc w:val="center"/>
        <w:rPr>
          <w:rFonts w:ascii="Palatino Linotype" w:hAnsi="Palatino Linotype" w:cs="Arial"/>
          <w:lang w:val="es-ES_tradnl"/>
        </w:rPr>
      </w:pPr>
      <w:r>
        <w:rPr>
          <w:rFonts w:ascii="Palatino Linotype" w:hAnsi="Palatino Linotype" w:cs="Arial"/>
          <w:noProof/>
          <w:lang w:val="es-MX" w:eastAsia="es-MX"/>
        </w:rPr>
        <w:lastRenderedPageBreak/>
        <w:drawing>
          <wp:inline distT="0" distB="0" distL="0" distR="0">
            <wp:extent cx="5124450" cy="4756164"/>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PNG"/>
                    <pic:cNvPicPr/>
                  </pic:nvPicPr>
                  <pic:blipFill>
                    <a:blip r:embed="rId10">
                      <a:extLst>
                        <a:ext uri="{28A0092B-C50C-407E-A947-70E740481C1C}">
                          <a14:useLocalDpi xmlns:a14="http://schemas.microsoft.com/office/drawing/2010/main" val="0"/>
                        </a:ext>
                      </a:extLst>
                    </a:blip>
                    <a:stretch>
                      <a:fillRect/>
                    </a:stretch>
                  </pic:blipFill>
                  <pic:spPr>
                    <a:xfrm>
                      <a:off x="0" y="0"/>
                      <a:ext cx="5138354" cy="4769068"/>
                    </a:xfrm>
                    <a:prstGeom prst="rect">
                      <a:avLst/>
                    </a:prstGeom>
                  </pic:spPr>
                </pic:pic>
              </a:graphicData>
            </a:graphic>
          </wp:inline>
        </w:drawing>
      </w:r>
    </w:p>
    <w:p w:rsidR="00B56118" w:rsidRPr="002C6CD0" w:rsidRDefault="00D06012" w:rsidP="003F05A7">
      <w:pPr>
        <w:spacing w:before="240" w:after="240" w:line="360" w:lineRule="auto"/>
        <w:jc w:val="both"/>
        <w:rPr>
          <w:rFonts w:ascii="Palatino Linotype" w:hAnsi="Palatino Linotype" w:cs="Arial"/>
          <w:lang w:val="es-MX"/>
        </w:rPr>
      </w:pPr>
      <w:r w:rsidRPr="00D63672">
        <w:rPr>
          <w:rFonts w:ascii="Palatino Linotype" w:hAnsi="Palatino Linotype" w:cs="Arial"/>
          <w:b/>
        </w:rPr>
        <w:t>MODALIDAD DE ENTREGA:</w:t>
      </w:r>
      <w:r w:rsidRPr="00D63672">
        <w:rPr>
          <w:rFonts w:ascii="Palatino Linotype" w:hAnsi="Palatino Linotype" w:cs="Arial"/>
        </w:rPr>
        <w:t xml:space="preserve"> </w:t>
      </w:r>
      <w:r w:rsidR="00B56118" w:rsidRPr="00D63672">
        <w:rPr>
          <w:rFonts w:ascii="Palatino Linotype" w:hAnsi="Palatino Linotype" w:cs="Arial"/>
          <w:lang w:val="es-MX"/>
        </w:rPr>
        <w:t xml:space="preserve">Domicilio </w:t>
      </w:r>
      <w:r w:rsidR="009F0448">
        <w:rPr>
          <w:rFonts w:ascii="Palatino Linotype" w:hAnsi="Palatino Linotype" w:cs="Arial"/>
          <w:lang w:val="es-MX"/>
        </w:rPr>
        <w:t>particular</w:t>
      </w:r>
      <w:r w:rsidR="002C6CD0">
        <w:rPr>
          <w:rFonts w:ascii="Palatino Linotype" w:hAnsi="Palatino Linotype" w:cs="Arial"/>
          <w:lang w:val="es-MX"/>
        </w:rPr>
        <w:t xml:space="preserve"> señalado </w:t>
      </w:r>
      <w:r w:rsidR="000F46BC">
        <w:rPr>
          <w:rFonts w:ascii="Palatino Linotype" w:hAnsi="Palatino Linotype" w:cs="Arial"/>
          <w:lang w:val="es-MX"/>
        </w:rPr>
        <w:t xml:space="preserve">en el escrito </w:t>
      </w:r>
      <w:r w:rsidR="00B56118" w:rsidRPr="00D63672">
        <w:rPr>
          <w:rFonts w:ascii="Palatino Linotype" w:hAnsi="Palatino Linotype" w:cs="Arial"/>
          <w:lang w:val="es-MX"/>
        </w:rPr>
        <w:t xml:space="preserve">para </w:t>
      </w:r>
      <w:r w:rsidR="000F46BC">
        <w:rPr>
          <w:rFonts w:ascii="Palatino Linotype" w:hAnsi="Palatino Linotype" w:cs="Arial"/>
          <w:lang w:val="es-MX"/>
        </w:rPr>
        <w:t xml:space="preserve">oír y </w:t>
      </w:r>
      <w:r w:rsidR="00B56118" w:rsidRPr="00D63672">
        <w:rPr>
          <w:rFonts w:ascii="Palatino Linotype" w:hAnsi="Palatino Linotype" w:cs="Arial"/>
          <w:lang w:val="es-MX"/>
        </w:rPr>
        <w:t>recibir notificaciones</w:t>
      </w:r>
      <w:r w:rsidR="00463281">
        <w:rPr>
          <w:rFonts w:ascii="Palatino Linotype" w:hAnsi="Palatino Linotype" w:cs="Arial"/>
          <w:lang w:val="es-ES_tradnl"/>
        </w:rPr>
        <w:t>.</w:t>
      </w:r>
    </w:p>
    <w:p w:rsidR="004150C2" w:rsidRPr="00D63672" w:rsidRDefault="00193749" w:rsidP="003F05A7">
      <w:pPr>
        <w:spacing w:before="240" w:after="240" w:line="360" w:lineRule="auto"/>
        <w:jc w:val="both"/>
        <w:rPr>
          <w:rFonts w:ascii="Palatino Linotype" w:hAnsi="Palatino Linotype"/>
        </w:rPr>
      </w:pPr>
      <w:r w:rsidRPr="00D63672">
        <w:rPr>
          <w:rFonts w:ascii="Palatino Linotype" w:hAnsi="Palatino Linotype"/>
          <w:b/>
          <w:sz w:val="28"/>
          <w:szCs w:val="28"/>
          <w:lang w:val="es-MX"/>
        </w:rPr>
        <w:t>II.</w:t>
      </w:r>
      <w:r w:rsidRPr="00D63672">
        <w:rPr>
          <w:rFonts w:ascii="Palatino Linotype" w:hAnsi="Palatino Linotype"/>
          <w:sz w:val="28"/>
          <w:szCs w:val="28"/>
          <w:lang w:val="es-MX"/>
        </w:rPr>
        <w:t xml:space="preserve"> </w:t>
      </w:r>
      <w:r w:rsidRPr="00D63672">
        <w:rPr>
          <w:rFonts w:ascii="Palatino Linotype" w:hAnsi="Palatino Linotype"/>
        </w:rPr>
        <w:t>De</w:t>
      </w:r>
      <w:r w:rsidR="002A4655" w:rsidRPr="00D63672">
        <w:rPr>
          <w:rFonts w:ascii="Palatino Linotype" w:hAnsi="Palatino Linotype"/>
        </w:rPr>
        <w:t>l escrito de interposición del recurso de revisión</w:t>
      </w:r>
      <w:r w:rsidR="00463281">
        <w:rPr>
          <w:rFonts w:ascii="Palatino Linotype" w:hAnsi="Palatino Linotype"/>
        </w:rPr>
        <w:t>, se desprende que</w:t>
      </w:r>
      <w:r w:rsidR="002A4655" w:rsidRPr="00D63672">
        <w:rPr>
          <w:rFonts w:ascii="Palatino Linotype" w:hAnsi="Palatino Linotype"/>
        </w:rPr>
        <w:t xml:space="preserve"> </w:t>
      </w:r>
      <w:r w:rsidR="002A4655" w:rsidRPr="00D63672">
        <w:rPr>
          <w:rFonts w:ascii="Palatino Linotype" w:hAnsi="Palatino Linotype"/>
          <w:b/>
        </w:rPr>
        <w:t xml:space="preserve">EL RECURRENTE </w:t>
      </w:r>
      <w:r w:rsidR="002A4655" w:rsidRPr="00D63672">
        <w:rPr>
          <w:rFonts w:ascii="Palatino Linotype" w:hAnsi="Palatino Linotype"/>
        </w:rPr>
        <w:t xml:space="preserve">refiere </w:t>
      </w:r>
      <w:r w:rsidR="000F46BC">
        <w:rPr>
          <w:rFonts w:ascii="Palatino Linotype" w:hAnsi="Palatino Linotype"/>
        </w:rPr>
        <w:t xml:space="preserve">en lo medular </w:t>
      </w:r>
      <w:r w:rsidR="002A4655" w:rsidRPr="00D63672">
        <w:rPr>
          <w:rFonts w:ascii="Palatino Linotype" w:hAnsi="Palatino Linotype"/>
        </w:rPr>
        <w:t>que no se le proporcionó respue</w:t>
      </w:r>
      <w:r w:rsidR="004150C2" w:rsidRPr="00D63672">
        <w:rPr>
          <w:rFonts w:ascii="Palatino Linotype" w:hAnsi="Palatino Linotype"/>
        </w:rPr>
        <w:t xml:space="preserve">sta a su solicitud de acceso a la </w:t>
      </w:r>
      <w:r w:rsidR="009F0448">
        <w:rPr>
          <w:rFonts w:ascii="Palatino Linotype" w:hAnsi="Palatino Linotype"/>
        </w:rPr>
        <w:t>información pública</w:t>
      </w:r>
      <w:r w:rsidR="00463281">
        <w:rPr>
          <w:rFonts w:ascii="Palatino Linotype" w:hAnsi="Palatino Linotype"/>
        </w:rPr>
        <w:t>, ya que impugna la negativa ficta a emitir resolución a su petición y a proporcionarle la información pública solicitada, como se verá posteriormente</w:t>
      </w:r>
      <w:r w:rsidR="004150C2" w:rsidRPr="00D63672">
        <w:rPr>
          <w:rFonts w:ascii="Palatino Linotype" w:hAnsi="Palatino Linotype"/>
        </w:rPr>
        <w:t xml:space="preserve">. </w:t>
      </w:r>
    </w:p>
    <w:p w:rsidR="007261F3" w:rsidRPr="00D63672" w:rsidRDefault="007261F3" w:rsidP="003F05A7">
      <w:pPr>
        <w:spacing w:before="240" w:after="240" w:line="360" w:lineRule="auto"/>
        <w:jc w:val="both"/>
        <w:rPr>
          <w:rFonts w:ascii="Palatino Linotype" w:hAnsi="Palatino Linotype" w:cs="Arial"/>
        </w:rPr>
      </w:pPr>
      <w:r w:rsidRPr="00D63672">
        <w:rPr>
          <w:rFonts w:ascii="Palatino Linotype" w:hAnsi="Palatino Linotype" w:cs="Arial"/>
          <w:b/>
          <w:sz w:val="28"/>
        </w:rPr>
        <w:lastRenderedPageBreak/>
        <w:t>I</w:t>
      </w:r>
      <w:r w:rsidR="00D50689" w:rsidRPr="00D63672">
        <w:rPr>
          <w:rFonts w:ascii="Palatino Linotype" w:hAnsi="Palatino Linotype" w:cs="Arial"/>
          <w:b/>
          <w:sz w:val="28"/>
        </w:rPr>
        <w:t>II.</w:t>
      </w:r>
      <w:r w:rsidRPr="00D63672">
        <w:rPr>
          <w:rFonts w:ascii="Palatino Linotype" w:hAnsi="Palatino Linotype" w:cs="Arial"/>
          <w:b/>
          <w:sz w:val="28"/>
        </w:rPr>
        <w:t xml:space="preserve"> </w:t>
      </w:r>
      <w:r w:rsidRPr="00D63672">
        <w:rPr>
          <w:rFonts w:ascii="Palatino Linotype" w:hAnsi="Palatino Linotype" w:cs="Arial"/>
        </w:rPr>
        <w:t xml:space="preserve">Inconforme </w:t>
      </w:r>
      <w:r w:rsidR="002C6CD0">
        <w:rPr>
          <w:rFonts w:ascii="Palatino Linotype" w:hAnsi="Palatino Linotype" w:cs="Arial"/>
        </w:rPr>
        <w:t>con</w:t>
      </w:r>
      <w:r w:rsidR="00890CC6" w:rsidRPr="00D63672">
        <w:rPr>
          <w:rFonts w:ascii="Palatino Linotype" w:hAnsi="Palatino Linotype" w:cs="Arial"/>
        </w:rPr>
        <w:t xml:space="preserve"> </w:t>
      </w:r>
      <w:r w:rsidRPr="00D63672">
        <w:rPr>
          <w:rFonts w:ascii="Palatino Linotype" w:hAnsi="Palatino Linotype" w:cs="Arial"/>
        </w:rPr>
        <w:t xml:space="preserve">la </w:t>
      </w:r>
      <w:r w:rsidR="00890CC6" w:rsidRPr="00D63672">
        <w:rPr>
          <w:rFonts w:ascii="Palatino Linotype" w:hAnsi="Palatino Linotype" w:cs="Arial"/>
        </w:rPr>
        <w:t xml:space="preserve">falta de </w:t>
      </w:r>
      <w:r w:rsidRPr="00D63672">
        <w:rPr>
          <w:rFonts w:ascii="Palatino Linotype" w:hAnsi="Palatino Linotype" w:cs="Arial"/>
        </w:rPr>
        <w:t xml:space="preserve">respuesta, el </w:t>
      </w:r>
      <w:r w:rsidR="00463281">
        <w:rPr>
          <w:rFonts w:ascii="Palatino Linotype" w:hAnsi="Palatino Linotype" w:cs="Arial"/>
        </w:rPr>
        <w:t>quince</w:t>
      </w:r>
      <w:r w:rsidR="00890CC6" w:rsidRPr="00D63672">
        <w:rPr>
          <w:rFonts w:ascii="Palatino Linotype" w:hAnsi="Palatino Linotype" w:cs="Arial"/>
        </w:rPr>
        <w:t xml:space="preserve"> de </w:t>
      </w:r>
      <w:r w:rsidR="00463281">
        <w:rPr>
          <w:rFonts w:ascii="Palatino Linotype" w:hAnsi="Palatino Linotype" w:cs="Arial"/>
        </w:rPr>
        <w:t xml:space="preserve">febrero </w:t>
      </w:r>
      <w:r w:rsidR="00890CC6" w:rsidRPr="00D63672">
        <w:rPr>
          <w:rFonts w:ascii="Palatino Linotype" w:hAnsi="Palatino Linotype" w:cs="Arial"/>
        </w:rPr>
        <w:t>de dos mil dieci</w:t>
      </w:r>
      <w:r w:rsidR="00463281">
        <w:rPr>
          <w:rFonts w:ascii="Palatino Linotype" w:hAnsi="Palatino Linotype" w:cs="Arial"/>
        </w:rPr>
        <w:t>ocho</w:t>
      </w:r>
      <w:r w:rsidR="00890CC6" w:rsidRPr="00D63672">
        <w:rPr>
          <w:rFonts w:ascii="Palatino Linotype" w:hAnsi="Palatino Linotype" w:cs="Arial"/>
        </w:rPr>
        <w:t xml:space="preserve">, </w:t>
      </w:r>
      <w:r w:rsidRPr="00D63672">
        <w:rPr>
          <w:rFonts w:ascii="Palatino Linotype" w:hAnsi="Palatino Linotype" w:cs="Arial"/>
          <w:b/>
        </w:rPr>
        <w:t>EL RECURRENTE</w:t>
      </w:r>
      <w:r w:rsidRPr="00D63672">
        <w:rPr>
          <w:rFonts w:ascii="Palatino Linotype" w:hAnsi="Palatino Linotype" w:cs="Arial"/>
        </w:rPr>
        <w:t xml:space="preserve"> interpuso el recurso de revisión </w:t>
      </w:r>
      <w:r w:rsidR="00890CC6" w:rsidRPr="00D63672">
        <w:rPr>
          <w:rFonts w:ascii="Palatino Linotype" w:hAnsi="Palatino Linotype" w:cs="Arial"/>
        </w:rPr>
        <w:t>de manera escrita</w:t>
      </w:r>
      <w:r w:rsidRPr="00D63672">
        <w:rPr>
          <w:rFonts w:ascii="Palatino Linotype" w:hAnsi="Palatino Linotype" w:cs="Arial"/>
        </w:rPr>
        <w:t xml:space="preserve">, </w:t>
      </w:r>
      <w:r w:rsidR="00890CC6" w:rsidRPr="00D63672">
        <w:rPr>
          <w:rFonts w:ascii="Palatino Linotype" w:hAnsi="Palatino Linotype" w:cs="Arial"/>
        </w:rPr>
        <w:t>ante este Instituto de Transparencia, Acceso a la Información Pública y Protección de Datos Personales del Estado de México y Municipios, a</w:t>
      </w:r>
      <w:r w:rsidRPr="00D63672">
        <w:rPr>
          <w:rFonts w:ascii="Palatino Linotype" w:hAnsi="Palatino Linotype" w:cs="Arial"/>
        </w:rPr>
        <w:t>l</w:t>
      </w:r>
      <w:r w:rsidR="00890CC6" w:rsidRPr="00D63672">
        <w:rPr>
          <w:rFonts w:ascii="Palatino Linotype" w:hAnsi="Palatino Linotype" w:cs="Arial"/>
        </w:rPr>
        <w:t xml:space="preserve"> cual se l</w:t>
      </w:r>
      <w:r w:rsidRPr="00D63672">
        <w:rPr>
          <w:rFonts w:ascii="Palatino Linotype" w:hAnsi="Palatino Linotype" w:cs="Arial"/>
        </w:rPr>
        <w:t xml:space="preserve">e asignó el número de expediente </w:t>
      </w:r>
      <w:r w:rsidR="00890CC6" w:rsidRPr="00D63672">
        <w:rPr>
          <w:rFonts w:ascii="Palatino Linotype" w:hAnsi="Palatino Linotype" w:cs="Arial"/>
          <w:b/>
        </w:rPr>
        <w:t>00001/INFOEM/IP/RR-E/201</w:t>
      </w:r>
      <w:r w:rsidR="00CC7089">
        <w:rPr>
          <w:rFonts w:ascii="Palatino Linotype" w:hAnsi="Palatino Linotype" w:cs="Arial"/>
          <w:b/>
        </w:rPr>
        <w:t>8</w:t>
      </w:r>
      <w:r w:rsidRPr="00D63672">
        <w:rPr>
          <w:rFonts w:ascii="Palatino Linotype" w:hAnsi="Palatino Linotype" w:cs="Arial"/>
        </w:rPr>
        <w:t xml:space="preserve">, </w:t>
      </w:r>
      <w:r w:rsidR="00890CC6" w:rsidRPr="00D63672">
        <w:rPr>
          <w:rFonts w:ascii="Palatino Linotype" w:hAnsi="Palatino Linotype" w:cs="Arial"/>
        </w:rPr>
        <w:t xml:space="preserve">señalando como </w:t>
      </w:r>
      <w:r w:rsidRPr="00D63672">
        <w:rPr>
          <w:rFonts w:ascii="Palatino Linotype" w:hAnsi="Palatino Linotype" w:cs="Arial"/>
        </w:rPr>
        <w:t xml:space="preserve">acto impugnado: </w:t>
      </w:r>
    </w:p>
    <w:p w:rsidR="007261F3" w:rsidRPr="00D63672" w:rsidRDefault="00CC7089" w:rsidP="00CC7089">
      <w:pPr>
        <w:spacing w:before="240" w:after="240" w:line="360" w:lineRule="auto"/>
        <w:ind w:right="901"/>
        <w:jc w:val="both"/>
        <w:rPr>
          <w:rFonts w:ascii="Palatino Linotype" w:hAnsi="Palatino Linotype" w:cs="Arial"/>
          <w:i/>
          <w:sz w:val="22"/>
          <w:szCs w:val="22"/>
        </w:rPr>
      </w:pPr>
      <w:r>
        <w:rPr>
          <w:noProof/>
          <w:lang w:val="es-MX" w:eastAsia="es-MX"/>
        </w:rPr>
        <w:drawing>
          <wp:inline distT="0" distB="0" distL="0" distR="0" wp14:anchorId="2CC14EAF" wp14:editId="696DFE37">
            <wp:extent cx="5792177" cy="184404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840" t="30170" r="13694" b="33346"/>
                    <a:stretch/>
                  </pic:blipFill>
                  <pic:spPr bwMode="auto">
                    <a:xfrm>
                      <a:off x="0" y="0"/>
                      <a:ext cx="5801850" cy="1847119"/>
                    </a:xfrm>
                    <a:prstGeom prst="rect">
                      <a:avLst/>
                    </a:prstGeom>
                    <a:ln>
                      <a:noFill/>
                    </a:ln>
                    <a:extLst>
                      <a:ext uri="{53640926-AAD7-44D8-BBD7-CCE9431645EC}">
                        <a14:shadowObscured xmlns:a14="http://schemas.microsoft.com/office/drawing/2010/main"/>
                      </a:ext>
                    </a:extLst>
                  </pic:spPr>
                </pic:pic>
              </a:graphicData>
            </a:graphic>
          </wp:inline>
        </w:drawing>
      </w:r>
    </w:p>
    <w:p w:rsidR="00CC7089" w:rsidRDefault="007261F3" w:rsidP="00552979">
      <w:pPr>
        <w:autoSpaceDE w:val="0"/>
        <w:autoSpaceDN w:val="0"/>
        <w:adjustRightInd w:val="0"/>
        <w:spacing w:before="240" w:after="240" w:line="360" w:lineRule="auto"/>
        <w:ind w:right="51"/>
        <w:jc w:val="both"/>
        <w:rPr>
          <w:rFonts w:ascii="Palatino Linotype" w:eastAsia="Arial Unicode MS" w:hAnsi="Palatino Linotype" w:cs="Arial"/>
        </w:rPr>
      </w:pPr>
      <w:r w:rsidRPr="00D63672">
        <w:rPr>
          <w:rFonts w:ascii="Palatino Linotype" w:hAnsi="Palatino Linotype" w:cs="Arial"/>
        </w:rPr>
        <w:t xml:space="preserve">Asimismo, </w:t>
      </w:r>
      <w:r w:rsidRPr="00D63672">
        <w:rPr>
          <w:rFonts w:ascii="Palatino Linotype" w:hAnsi="Palatino Linotype" w:cs="Arial"/>
          <w:b/>
        </w:rPr>
        <w:t>EL RECURRENTE</w:t>
      </w:r>
      <w:r w:rsidRPr="00D63672">
        <w:rPr>
          <w:rFonts w:ascii="Palatino Linotype" w:hAnsi="Palatino Linotype" w:cs="Arial"/>
        </w:rPr>
        <w:t xml:space="preserve"> señaló como razones o motivos de inconformidad, lo siguiente: </w:t>
      </w:r>
      <w:r w:rsidR="00CC7089" w:rsidRPr="009F07C4">
        <w:rPr>
          <w:rFonts w:ascii="Palatino Linotype" w:eastAsia="Arial Unicode MS" w:hAnsi="Palatino Linotype" w:cs="Arial"/>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rsidR="007261F3" w:rsidRDefault="00AD1F87" w:rsidP="00AD1F87">
      <w:pPr>
        <w:spacing w:before="240" w:after="240" w:line="360" w:lineRule="auto"/>
        <w:ind w:left="708" w:hanging="708"/>
        <w:jc w:val="both"/>
        <w:rPr>
          <w:rFonts w:ascii="Palatino Linotype" w:hAnsi="Palatino Linotype"/>
        </w:rPr>
      </w:pPr>
      <w:r>
        <w:rPr>
          <w:rFonts w:ascii="Palatino Linotype" w:hAnsi="Palatino Linotype"/>
          <w:noProof/>
          <w:lang w:val="es-MX" w:eastAsia="es-MX"/>
        </w:rPr>
        <w:lastRenderedPageBreak/>
        <w:drawing>
          <wp:inline distT="0" distB="0" distL="0" distR="0">
            <wp:extent cx="5694045" cy="7135200"/>
            <wp:effectExtent l="0" t="0" r="1905"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47507"/>
                    <a:stretch/>
                  </pic:blipFill>
                  <pic:spPr bwMode="auto">
                    <a:xfrm>
                      <a:off x="0" y="0"/>
                      <a:ext cx="5714533" cy="7160873"/>
                    </a:xfrm>
                    <a:prstGeom prst="rect">
                      <a:avLst/>
                    </a:prstGeom>
                    <a:noFill/>
                    <a:ln>
                      <a:noFill/>
                    </a:ln>
                    <a:extLst>
                      <a:ext uri="{53640926-AAD7-44D8-BBD7-CCE9431645EC}">
                        <a14:shadowObscured xmlns:a14="http://schemas.microsoft.com/office/drawing/2010/main"/>
                      </a:ext>
                    </a:extLst>
                  </pic:spPr>
                </pic:pic>
              </a:graphicData>
            </a:graphic>
          </wp:inline>
        </w:drawing>
      </w:r>
    </w:p>
    <w:p w:rsidR="00CC7089" w:rsidRDefault="00AD1F87" w:rsidP="003F05A7">
      <w:pPr>
        <w:spacing w:before="240" w:after="240" w:line="360" w:lineRule="auto"/>
        <w:jc w:val="both"/>
        <w:rPr>
          <w:rFonts w:ascii="Palatino Linotype" w:hAnsi="Palatino Linotype"/>
        </w:rPr>
      </w:pPr>
      <w:r>
        <w:rPr>
          <w:rFonts w:ascii="Palatino Linotype" w:hAnsi="Palatino Linotype"/>
          <w:noProof/>
          <w:lang w:val="es-MX" w:eastAsia="es-MX"/>
        </w:rPr>
        <w:lastRenderedPageBreak/>
        <w:drawing>
          <wp:inline distT="0" distB="0" distL="0" distR="0">
            <wp:extent cx="5839200" cy="6457506"/>
            <wp:effectExtent l="0" t="0" r="9525"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47074"/>
                    <a:stretch/>
                  </pic:blipFill>
                  <pic:spPr bwMode="auto">
                    <a:xfrm>
                      <a:off x="0" y="0"/>
                      <a:ext cx="5852645" cy="6472375"/>
                    </a:xfrm>
                    <a:prstGeom prst="rect">
                      <a:avLst/>
                    </a:prstGeom>
                    <a:noFill/>
                    <a:ln>
                      <a:noFill/>
                    </a:ln>
                    <a:extLst>
                      <a:ext uri="{53640926-AAD7-44D8-BBD7-CCE9431645EC}">
                        <a14:shadowObscured xmlns:a14="http://schemas.microsoft.com/office/drawing/2010/main"/>
                      </a:ext>
                    </a:extLst>
                  </pic:spPr>
                </pic:pic>
              </a:graphicData>
            </a:graphic>
          </wp:inline>
        </w:drawing>
      </w:r>
    </w:p>
    <w:p w:rsidR="00CC7089" w:rsidRPr="00D63672" w:rsidRDefault="00CC7089" w:rsidP="003F05A7">
      <w:pPr>
        <w:spacing w:before="240" w:after="240" w:line="360" w:lineRule="auto"/>
        <w:jc w:val="both"/>
        <w:rPr>
          <w:rFonts w:ascii="Palatino Linotype" w:hAnsi="Palatino Linotype"/>
        </w:rPr>
      </w:pPr>
      <w:r>
        <w:rPr>
          <w:noProof/>
          <w:lang w:val="es-MX" w:eastAsia="es-MX"/>
        </w:rPr>
        <w:lastRenderedPageBreak/>
        <w:drawing>
          <wp:inline distT="0" distB="0" distL="0" distR="0" wp14:anchorId="483B2C74" wp14:editId="30A271A8">
            <wp:extent cx="5722620" cy="7689215"/>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891" t="17541" r="36191" b="16040"/>
                    <a:stretch/>
                  </pic:blipFill>
                  <pic:spPr bwMode="auto">
                    <a:xfrm>
                      <a:off x="0" y="0"/>
                      <a:ext cx="5732895" cy="7703021"/>
                    </a:xfrm>
                    <a:prstGeom prst="rect">
                      <a:avLst/>
                    </a:prstGeom>
                    <a:ln>
                      <a:noFill/>
                    </a:ln>
                    <a:extLst>
                      <a:ext uri="{53640926-AAD7-44D8-BBD7-CCE9431645EC}">
                        <a14:shadowObscured xmlns:a14="http://schemas.microsoft.com/office/drawing/2010/main"/>
                      </a:ext>
                    </a:extLst>
                  </pic:spPr>
                </pic:pic>
              </a:graphicData>
            </a:graphic>
          </wp:inline>
        </w:drawing>
      </w:r>
    </w:p>
    <w:p w:rsidR="005436C8" w:rsidRDefault="00BE2FC0" w:rsidP="003F05A7">
      <w:pPr>
        <w:spacing w:before="240" w:after="240" w:line="360" w:lineRule="auto"/>
        <w:jc w:val="both"/>
        <w:rPr>
          <w:rFonts w:ascii="Palatino Linotype" w:hAnsi="Palatino Linotype" w:cs="Arial"/>
        </w:rPr>
      </w:pPr>
      <w:r>
        <w:rPr>
          <w:rFonts w:ascii="Palatino Linotype" w:hAnsi="Palatino Linotype" w:cs="Arial"/>
          <w:b/>
          <w:noProof/>
          <w:lang w:val="es-MX" w:eastAsia="es-MX"/>
        </w:rPr>
        <w:lastRenderedPageBreak/>
        <mc:AlternateContent>
          <mc:Choice Requires="wps">
            <w:drawing>
              <wp:anchor distT="0" distB="0" distL="114300" distR="114300" simplePos="0" relativeHeight="251662336" behindDoc="0" locked="0" layoutInCell="1" allowOverlap="1">
                <wp:simplePos x="0" y="0"/>
                <wp:positionH relativeFrom="column">
                  <wp:posOffset>19388</wp:posOffset>
                </wp:positionH>
                <wp:positionV relativeFrom="paragraph">
                  <wp:posOffset>1321979</wp:posOffset>
                </wp:positionV>
                <wp:extent cx="5744451" cy="6327873"/>
                <wp:effectExtent l="38100" t="19050" r="66040" b="92075"/>
                <wp:wrapNone/>
                <wp:docPr id="37" name="Conector recto 37"/>
                <wp:cNvGraphicFramePr/>
                <a:graphic xmlns:a="http://schemas.openxmlformats.org/drawingml/2006/main">
                  <a:graphicData uri="http://schemas.microsoft.com/office/word/2010/wordprocessingShape">
                    <wps:wsp>
                      <wps:cNvCnPr/>
                      <wps:spPr>
                        <a:xfrm>
                          <a:off x="0" y="0"/>
                          <a:ext cx="5744451" cy="632787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1E7F1" id="Conector recto 3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04.1pt" to="453.85pt,6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09vgEAAMcDAAAOAAAAZHJzL2Uyb0RvYy54bWysU8tu2zAQvBfoPxC817JsJw4Eyzk4aC9F&#10;a/TxAQy1tAjwhSVryX/fJWUrRVsgQNELKXJ3ZneGq93jaA07A0btXcvrxZIzcNJ32p1a/v3b+3cP&#10;nMUkXCeMd9DyC0T+uH/7ZjeEBla+96YDZETiYjOElvcphaaqouzBirjwARwFlUcrEh3xVHUoBmK3&#10;plotl/fV4LEL6CXESLdPU5DvC79SINNnpSIkZlpOvaWyYlmf81rtd6I5oQi9ltc2xD90YYV2VHSm&#10;ehJJsB+o/6CyWqKPXqWF9LbySmkJRQOpqZe/qfnaiwBFC5kTw2xT/H+08tP5iEx3LV9vOXPC0hsd&#10;6KVk8sgwb4wC5NIQYkPJB3fE6ymGI2bJo0KbdxLDxuLsZXYWxsQkXd5tN5vNXc2ZpNj9erV92K4z&#10;a/UCDxjTB/CW5Y+WG+2ydNGI88eYptRbCuFyO1MD5StdDORk476AIjlUclXQZZDgYJCdBY2AkBJc&#10;qq+lS3aGKW3MDFy+DrzmZyiUIZvB9evgGVEqe5dmsNXO498I0nhrWU35Nwcm3dmCZ99dytMUa2ha&#10;irnXyc7j+Ou5wF/+v/1PAAAA//8DAFBLAwQUAAYACAAAACEALmCsMt0AAAAKAQAADwAAAGRycy9k&#10;b3ducmV2LnhtbEyPy07DMBBF90j8gzVI7Khdg5o2jVMhJCSWNLBg6cRDHo3tyHab9O8ZVrAc3aN7&#10;zxSHxY7sgiH23ilYrwQwdI03vWsVfH68PmyBxaSd0aN3qOCKEQ7l7U2hc+Nnd8RLlVpGJS7mWkGX&#10;0pRzHpsOrY4rP6Gj7NsHqxOdoeUm6JnK7cilEBtude9oodMTvnTYnKqzVfAV6kG+XedJ+mFT7YYJ&#10;5fsRlbq/W573wBIu6Q+GX31Sh5Kcan92JrJRweOaQAVSbCUwynciy4DVBErxlAEvC/7/hfIHAAD/&#10;/wMAUEsBAi0AFAAGAAgAAAAhALaDOJL+AAAA4QEAABMAAAAAAAAAAAAAAAAAAAAAAFtDb250ZW50&#10;X1R5cGVzXS54bWxQSwECLQAUAAYACAAAACEAOP0h/9YAAACUAQAACwAAAAAAAAAAAAAAAAAvAQAA&#10;X3JlbHMvLnJlbHNQSwECLQAUAAYACAAAACEAeFwdPb4BAADHAwAADgAAAAAAAAAAAAAAAAAuAgAA&#10;ZHJzL2Uyb0RvYy54bWxQSwECLQAUAAYACAAAACEALmCsMt0AAAAKAQAADwAAAAAAAAAAAAAAAAAY&#10;BAAAZHJzL2Rvd25yZXYueG1sUEsFBgAAAAAEAAQA8wAAACIFAAAAAA==&#10;" strokecolor="#4f81bd [3204]" strokeweight="2pt">
                <v:shadow on="t" color="black" opacity="24903f" origin=",.5" offset="0,.55556mm"/>
              </v:line>
            </w:pict>
          </mc:Fallback>
        </mc:AlternateContent>
      </w:r>
      <w:r w:rsidR="009F0448">
        <w:rPr>
          <w:rFonts w:ascii="Palatino Linotype" w:hAnsi="Palatino Linotype" w:cs="Arial"/>
          <w:b/>
        </w:rPr>
        <w:t>Anexando</w:t>
      </w:r>
      <w:r w:rsidR="005436C8" w:rsidRPr="00D63672">
        <w:rPr>
          <w:rFonts w:ascii="Palatino Linotype" w:hAnsi="Palatino Linotype" w:cs="Arial"/>
          <w:b/>
        </w:rPr>
        <w:t xml:space="preserve"> </w:t>
      </w:r>
      <w:r w:rsidR="009F0448">
        <w:rPr>
          <w:rFonts w:ascii="Palatino Linotype" w:hAnsi="Palatino Linotype" w:cs="Arial"/>
          <w:b/>
        </w:rPr>
        <w:t>al</w:t>
      </w:r>
      <w:r w:rsidR="005436C8" w:rsidRPr="00D63672">
        <w:rPr>
          <w:rFonts w:ascii="Palatino Linotype" w:hAnsi="Palatino Linotype" w:cs="Arial"/>
          <w:b/>
        </w:rPr>
        <w:t xml:space="preserve"> recurso de revisión. </w:t>
      </w:r>
      <w:r w:rsidR="009F0448">
        <w:rPr>
          <w:rFonts w:ascii="Palatino Linotype" w:hAnsi="Palatino Linotype" w:cs="Arial"/>
        </w:rPr>
        <w:t xml:space="preserve">La </w:t>
      </w:r>
      <w:r w:rsidR="00075782" w:rsidRPr="00D63672">
        <w:rPr>
          <w:rFonts w:ascii="Palatino Linotype" w:hAnsi="Palatino Linotype" w:cs="Arial"/>
        </w:rPr>
        <w:t xml:space="preserve">solicitud de acceso a la información realizada por el ahora </w:t>
      </w:r>
      <w:r w:rsidR="00075782" w:rsidRPr="00D63672">
        <w:rPr>
          <w:rFonts w:ascii="Palatino Linotype" w:hAnsi="Palatino Linotype" w:cs="Arial"/>
          <w:b/>
        </w:rPr>
        <w:t>RECURRENTE</w:t>
      </w:r>
      <w:r w:rsidR="00075782" w:rsidRPr="00D63672">
        <w:rPr>
          <w:rFonts w:ascii="Palatino Linotype" w:hAnsi="Palatino Linotype" w:cs="Arial"/>
        </w:rPr>
        <w:t xml:space="preserve">, de fecha </w:t>
      </w:r>
      <w:r w:rsidR="00555E6A">
        <w:rPr>
          <w:rFonts w:ascii="Palatino Linotype" w:hAnsi="Palatino Linotype" w:cs="Arial"/>
        </w:rPr>
        <w:t>diecinueve</w:t>
      </w:r>
      <w:r w:rsidR="00075782" w:rsidRPr="00D63672">
        <w:rPr>
          <w:rFonts w:ascii="Palatino Linotype" w:hAnsi="Palatino Linotype" w:cs="Arial"/>
        </w:rPr>
        <w:t xml:space="preserve"> de </w:t>
      </w:r>
      <w:r w:rsidR="00555E6A">
        <w:rPr>
          <w:rFonts w:ascii="Palatino Linotype" w:hAnsi="Palatino Linotype" w:cs="Arial"/>
        </w:rPr>
        <w:t>dic</w:t>
      </w:r>
      <w:r w:rsidR="00075782" w:rsidRPr="00D63672">
        <w:rPr>
          <w:rFonts w:ascii="Palatino Linotype" w:hAnsi="Palatino Linotype" w:cs="Arial"/>
        </w:rPr>
        <w:t>iembre de dos mil diecis</w:t>
      </w:r>
      <w:r w:rsidR="00555E6A">
        <w:rPr>
          <w:rFonts w:ascii="Palatino Linotype" w:hAnsi="Palatino Linotype" w:cs="Arial"/>
        </w:rPr>
        <w:t>iete, así como el oficio PM/ST/22/2018, emitido por el Secretario Técnico de Presidencia del Municipio de Atizapán de Zaragoza, mismo que se inserta a continuación:</w:t>
      </w: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3F05A7">
      <w:pPr>
        <w:spacing w:before="240" w:after="240" w:line="360" w:lineRule="auto"/>
        <w:jc w:val="both"/>
        <w:rPr>
          <w:rFonts w:ascii="Palatino Linotype" w:hAnsi="Palatino Linotype" w:cs="Arial"/>
        </w:rPr>
      </w:pPr>
    </w:p>
    <w:p w:rsidR="008C6E3F" w:rsidRDefault="008C6E3F" w:rsidP="008C6E3F">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407939" cy="6172200"/>
            <wp:effectExtent l="0" t="0" r="254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PNG"/>
                    <pic:cNvPicPr/>
                  </pic:nvPicPr>
                  <pic:blipFill>
                    <a:blip r:embed="rId15">
                      <a:extLst>
                        <a:ext uri="{28A0092B-C50C-407E-A947-70E740481C1C}">
                          <a14:useLocalDpi xmlns:a14="http://schemas.microsoft.com/office/drawing/2010/main" val="0"/>
                        </a:ext>
                      </a:extLst>
                    </a:blip>
                    <a:stretch>
                      <a:fillRect/>
                    </a:stretch>
                  </pic:blipFill>
                  <pic:spPr>
                    <a:xfrm>
                      <a:off x="0" y="0"/>
                      <a:ext cx="5428484" cy="6195649"/>
                    </a:xfrm>
                    <a:prstGeom prst="rect">
                      <a:avLst/>
                    </a:prstGeom>
                  </pic:spPr>
                </pic:pic>
              </a:graphicData>
            </a:graphic>
          </wp:inline>
        </w:drawing>
      </w:r>
    </w:p>
    <w:p w:rsidR="00D519BE" w:rsidRDefault="00D50689" w:rsidP="003F05A7">
      <w:pPr>
        <w:pStyle w:val="Prrafodelista"/>
        <w:spacing w:before="240" w:after="240" w:line="360" w:lineRule="auto"/>
        <w:ind w:left="0"/>
        <w:contextualSpacing w:val="0"/>
        <w:jc w:val="both"/>
        <w:rPr>
          <w:rFonts w:ascii="Palatino Linotype" w:hAnsi="Palatino Linotype" w:cs="Arial"/>
          <w:lang w:val="es-ES_tradnl"/>
        </w:rPr>
      </w:pPr>
      <w:r w:rsidRPr="00D63672">
        <w:rPr>
          <w:rFonts w:ascii="Palatino Linotype" w:hAnsi="Palatino Linotype" w:cs="Arial"/>
          <w:b/>
          <w:sz w:val="28"/>
          <w:szCs w:val="28"/>
        </w:rPr>
        <w:t>I</w:t>
      </w:r>
      <w:r w:rsidR="00D519BE" w:rsidRPr="00D63672">
        <w:rPr>
          <w:rFonts w:ascii="Palatino Linotype" w:hAnsi="Palatino Linotype" w:cs="Arial"/>
          <w:b/>
          <w:sz w:val="28"/>
          <w:szCs w:val="28"/>
        </w:rPr>
        <w:t xml:space="preserve">V. </w:t>
      </w:r>
      <w:r w:rsidR="00D519BE" w:rsidRPr="00D63672">
        <w:rPr>
          <w:rFonts w:ascii="Palatino Linotype" w:hAnsi="Palatino Linotype" w:cs="Arial"/>
        </w:rPr>
        <w:t>El</w:t>
      </w:r>
      <w:r w:rsidR="007261F3" w:rsidRPr="00D63672">
        <w:rPr>
          <w:rFonts w:ascii="Palatino Linotype" w:hAnsi="Palatino Linotype" w:cs="Arial"/>
        </w:rPr>
        <w:t xml:space="preserve"> </w:t>
      </w:r>
      <w:r w:rsidR="00555E6A">
        <w:rPr>
          <w:rFonts w:ascii="Palatino Linotype" w:hAnsi="Palatino Linotype" w:cs="Arial"/>
        </w:rPr>
        <w:t>quince de febrero de dos mil dieciocho</w:t>
      </w:r>
      <w:r w:rsidR="00D519BE" w:rsidRPr="00D63672">
        <w:rPr>
          <w:rFonts w:ascii="Palatino Linotype" w:hAnsi="Palatino Linotype" w:cs="Arial"/>
        </w:rPr>
        <w:t xml:space="preserve">, </w:t>
      </w:r>
      <w:r w:rsidRPr="00D63672">
        <w:rPr>
          <w:rFonts w:ascii="Palatino Linotype" w:hAnsi="Palatino Linotype" w:cs="Arial"/>
        </w:rPr>
        <w:t xml:space="preserve">la Comisionada Presidenta de este Instituto, </w:t>
      </w:r>
      <w:r w:rsidRPr="00D63672">
        <w:rPr>
          <w:rFonts w:ascii="Palatino Linotype" w:hAnsi="Palatino Linotype" w:cs="Arial"/>
          <w:lang w:val="es-ES_tradnl"/>
        </w:rPr>
        <w:t xml:space="preserve">con fundamento en el artículo 185 fracción I de la </w:t>
      </w:r>
      <w:r w:rsidRPr="00D63672">
        <w:rPr>
          <w:rFonts w:ascii="Palatino Linotype" w:hAnsi="Palatino Linotype"/>
        </w:rPr>
        <w:t>Ley de Transparencia y Acceso a la Información Pública del Estado de México y Municipios</w:t>
      </w:r>
      <w:r w:rsidRPr="00D63672">
        <w:rPr>
          <w:rFonts w:ascii="Palatino Linotype" w:hAnsi="Palatino Linotype" w:cs="Arial"/>
        </w:rPr>
        <w:t xml:space="preserve">, turnó </w:t>
      </w:r>
      <w:r w:rsidR="00D519BE" w:rsidRPr="00D63672">
        <w:rPr>
          <w:rFonts w:ascii="Palatino Linotype" w:hAnsi="Palatino Linotype" w:cs="Arial"/>
        </w:rPr>
        <w:t xml:space="preserve">el </w:t>
      </w:r>
      <w:r w:rsidR="00D519BE" w:rsidRPr="00D63672">
        <w:rPr>
          <w:rFonts w:ascii="Palatino Linotype" w:hAnsi="Palatino Linotype" w:cs="Arial"/>
          <w:lang w:val="es-ES_tradnl"/>
        </w:rPr>
        <w:t xml:space="preserve">recurso </w:t>
      </w:r>
      <w:r w:rsidR="00D519BE" w:rsidRPr="00D63672">
        <w:rPr>
          <w:rFonts w:ascii="Palatino Linotype" w:hAnsi="Palatino Linotype" w:cs="Arial"/>
          <w:lang w:val="es-ES_tradnl"/>
        </w:rPr>
        <w:lastRenderedPageBreak/>
        <w:t>de que</w:t>
      </w:r>
      <w:r w:rsidR="00D519BE" w:rsidRPr="00D63672">
        <w:rPr>
          <w:rFonts w:ascii="Palatino Linotype" w:hAnsi="Palatino Linotype" w:cs="Arial"/>
        </w:rPr>
        <w:t xml:space="preserve"> se trata</w:t>
      </w:r>
      <w:r w:rsidR="00D519BE" w:rsidRPr="00D63672">
        <w:rPr>
          <w:rFonts w:ascii="Palatino Linotype" w:hAnsi="Palatino Linotype" w:cs="Arial"/>
          <w:lang w:val="es-ES_tradnl"/>
        </w:rPr>
        <w:t xml:space="preserve">, </w:t>
      </w:r>
      <w:r w:rsidRPr="00D63672">
        <w:rPr>
          <w:rFonts w:ascii="Palatino Linotype" w:hAnsi="Palatino Linotype" w:cs="Arial"/>
          <w:lang w:val="es-ES_tradnl"/>
        </w:rPr>
        <w:t>a</w:t>
      </w:r>
      <w:r w:rsidR="00D519BE" w:rsidRPr="00D63672">
        <w:rPr>
          <w:rFonts w:ascii="Palatino Linotype" w:hAnsi="Palatino Linotype"/>
        </w:rPr>
        <w:t xml:space="preserve"> la </w:t>
      </w:r>
      <w:r w:rsidR="00D519BE" w:rsidRPr="00D63672">
        <w:rPr>
          <w:rFonts w:ascii="Palatino Linotype" w:hAnsi="Palatino Linotype" w:cs="Arial"/>
          <w:lang w:val="es-ES_tradnl"/>
        </w:rPr>
        <w:t xml:space="preserve">Comisionada </w:t>
      </w:r>
      <w:r w:rsidR="00D519BE" w:rsidRPr="00D63672">
        <w:rPr>
          <w:rFonts w:ascii="Palatino Linotype" w:hAnsi="Palatino Linotype" w:cs="Arial"/>
          <w:b/>
          <w:lang w:val="es-ES_tradnl"/>
        </w:rPr>
        <w:t>EVA ABAID YAPUR</w:t>
      </w:r>
      <w:r w:rsidR="00D519BE" w:rsidRPr="00D63672">
        <w:rPr>
          <w:rFonts w:ascii="Palatino Linotype" w:hAnsi="Palatino Linotype"/>
        </w:rPr>
        <w:t>,</w:t>
      </w:r>
      <w:r w:rsidR="00D519BE" w:rsidRPr="00D63672">
        <w:rPr>
          <w:rFonts w:ascii="Palatino Linotype" w:hAnsi="Palatino Linotype" w:cs="Arial"/>
          <w:lang w:val="es-ES_tradnl"/>
        </w:rPr>
        <w:t xml:space="preserve"> a efecto de decre</w:t>
      </w:r>
      <w:r w:rsidR="00A3133D">
        <w:rPr>
          <w:rFonts w:ascii="Palatino Linotype" w:hAnsi="Palatino Linotype" w:cs="Arial"/>
          <w:lang w:val="es-ES_tradnl"/>
        </w:rPr>
        <w:t>tar su admisión o desechamiento, tal y como se advierte en la</w:t>
      </w:r>
      <w:r w:rsidR="00AB3109">
        <w:rPr>
          <w:rFonts w:ascii="Palatino Linotype" w:hAnsi="Palatino Linotype" w:cs="Arial"/>
          <w:lang w:val="es-ES_tradnl"/>
        </w:rPr>
        <w:t>s</w:t>
      </w:r>
      <w:r w:rsidR="00A3133D">
        <w:rPr>
          <w:rFonts w:ascii="Palatino Linotype" w:hAnsi="Palatino Linotype" w:cs="Arial"/>
          <w:lang w:val="es-ES_tradnl"/>
        </w:rPr>
        <w:t xml:space="preserve"> siguiente</w:t>
      </w:r>
      <w:r w:rsidR="00AB3109">
        <w:rPr>
          <w:rFonts w:ascii="Palatino Linotype" w:hAnsi="Palatino Linotype" w:cs="Arial"/>
          <w:lang w:val="es-ES_tradnl"/>
        </w:rPr>
        <w:t>s</w:t>
      </w:r>
      <w:r w:rsidR="00A3133D">
        <w:rPr>
          <w:rFonts w:ascii="Palatino Linotype" w:hAnsi="Palatino Linotype" w:cs="Arial"/>
          <w:lang w:val="es-ES_tradnl"/>
        </w:rPr>
        <w:t xml:space="preserve"> im</w:t>
      </w:r>
      <w:r w:rsidR="00AB3109">
        <w:rPr>
          <w:rFonts w:ascii="Palatino Linotype" w:hAnsi="Palatino Linotype" w:cs="Arial"/>
          <w:lang w:val="es-ES_tradnl"/>
        </w:rPr>
        <w:t>á</w:t>
      </w:r>
      <w:r w:rsidR="00A3133D">
        <w:rPr>
          <w:rFonts w:ascii="Palatino Linotype" w:hAnsi="Palatino Linotype" w:cs="Arial"/>
          <w:lang w:val="es-ES_tradnl"/>
        </w:rPr>
        <w:t>gen</w:t>
      </w:r>
      <w:r w:rsidR="00AB3109">
        <w:rPr>
          <w:rFonts w:ascii="Palatino Linotype" w:hAnsi="Palatino Linotype" w:cs="Arial"/>
          <w:lang w:val="es-ES_tradnl"/>
        </w:rPr>
        <w:t>es</w:t>
      </w:r>
      <w:r w:rsidR="00A3133D">
        <w:rPr>
          <w:rFonts w:ascii="Palatino Linotype" w:hAnsi="Palatino Linotype" w:cs="Arial"/>
          <w:lang w:val="es-ES_tradnl"/>
        </w:rPr>
        <w:t xml:space="preserve">: </w:t>
      </w:r>
    </w:p>
    <w:p w:rsidR="008C6E3F" w:rsidRDefault="008C6E3F" w:rsidP="003F05A7">
      <w:pPr>
        <w:pStyle w:val="Prrafodelista"/>
        <w:spacing w:before="240" w:after="240" w:line="360" w:lineRule="auto"/>
        <w:ind w:left="0"/>
        <w:contextualSpacing w:val="0"/>
        <w:jc w:val="both"/>
        <w:rPr>
          <w:rFonts w:ascii="Palatino Linotype" w:hAnsi="Palatino Linotype" w:cs="Arial"/>
          <w:lang w:val="es-ES_tradnl"/>
        </w:rPr>
      </w:pPr>
      <w:r>
        <w:rPr>
          <w:rFonts w:ascii="Palatino Linotype" w:hAnsi="Palatino Linotype" w:cs="Arial"/>
          <w:noProof/>
          <w:lang w:val="es-MX" w:eastAsia="es-MX"/>
        </w:rPr>
        <w:drawing>
          <wp:inline distT="0" distB="0" distL="0" distR="0">
            <wp:extent cx="5791835" cy="589216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PNG"/>
                    <pic:cNvPicPr/>
                  </pic:nvPicPr>
                  <pic:blipFill>
                    <a:blip r:embed="rId16">
                      <a:extLst>
                        <a:ext uri="{28A0092B-C50C-407E-A947-70E740481C1C}">
                          <a14:useLocalDpi xmlns:a14="http://schemas.microsoft.com/office/drawing/2010/main" val="0"/>
                        </a:ext>
                      </a:extLst>
                    </a:blip>
                    <a:stretch>
                      <a:fillRect/>
                    </a:stretch>
                  </pic:blipFill>
                  <pic:spPr>
                    <a:xfrm>
                      <a:off x="0" y="0"/>
                      <a:ext cx="5791835" cy="5892165"/>
                    </a:xfrm>
                    <a:prstGeom prst="rect">
                      <a:avLst/>
                    </a:prstGeom>
                  </pic:spPr>
                </pic:pic>
              </a:graphicData>
            </a:graphic>
          </wp:inline>
        </w:drawing>
      </w:r>
    </w:p>
    <w:p w:rsidR="007972B8" w:rsidRDefault="007972B8" w:rsidP="003F05A7">
      <w:pPr>
        <w:pStyle w:val="Prrafodelista"/>
        <w:spacing w:before="240" w:after="240" w:line="360" w:lineRule="auto"/>
        <w:ind w:left="0"/>
        <w:contextualSpacing w:val="0"/>
        <w:jc w:val="both"/>
        <w:rPr>
          <w:rFonts w:ascii="Palatino Linotype" w:hAnsi="Palatino Linotype" w:cs="Arial"/>
          <w:lang w:val="es-ES_tradnl"/>
        </w:rPr>
      </w:pPr>
      <w:r>
        <w:rPr>
          <w:rFonts w:ascii="Palatino Linotype" w:hAnsi="Palatino Linotype" w:cs="Arial"/>
          <w:noProof/>
          <w:lang w:val="es-MX" w:eastAsia="es-MX"/>
        </w:rPr>
        <w:lastRenderedPageBreak/>
        <w:drawing>
          <wp:inline distT="0" distB="0" distL="0" distR="0">
            <wp:extent cx="5762322" cy="736296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7">
                      <a:extLst>
                        <a:ext uri="{28A0092B-C50C-407E-A947-70E740481C1C}">
                          <a14:useLocalDpi xmlns:a14="http://schemas.microsoft.com/office/drawing/2010/main" val="0"/>
                        </a:ext>
                      </a:extLst>
                    </a:blip>
                    <a:stretch>
                      <a:fillRect/>
                    </a:stretch>
                  </pic:blipFill>
                  <pic:spPr>
                    <a:xfrm>
                      <a:off x="0" y="0"/>
                      <a:ext cx="5768861" cy="7371323"/>
                    </a:xfrm>
                    <a:prstGeom prst="rect">
                      <a:avLst/>
                    </a:prstGeom>
                  </pic:spPr>
                </pic:pic>
              </a:graphicData>
            </a:graphic>
          </wp:inline>
        </w:drawing>
      </w:r>
    </w:p>
    <w:p w:rsidR="008C6E3F" w:rsidRDefault="004D3F2D" w:rsidP="00552979">
      <w:pPr>
        <w:autoSpaceDE w:val="0"/>
        <w:autoSpaceDN w:val="0"/>
        <w:adjustRightInd w:val="0"/>
        <w:spacing w:before="240" w:after="240" w:line="360" w:lineRule="auto"/>
        <w:ind w:right="51"/>
        <w:jc w:val="both"/>
        <w:rPr>
          <w:rFonts w:ascii="Palatino Linotype" w:eastAsia="Arial Unicode MS" w:hAnsi="Palatino Linotype" w:cs="Arial"/>
        </w:rPr>
      </w:pPr>
      <w:r w:rsidRPr="00D63672">
        <w:rPr>
          <w:rFonts w:ascii="Palatino Linotype" w:hAnsi="Palatino Linotype" w:cs="Arial"/>
          <w:b/>
          <w:sz w:val="28"/>
        </w:rPr>
        <w:lastRenderedPageBreak/>
        <w:t xml:space="preserve">V. </w:t>
      </w:r>
      <w:r w:rsidRPr="00D63672">
        <w:rPr>
          <w:rFonts w:ascii="Palatino Linotype" w:hAnsi="Palatino Linotype" w:cs="Arial"/>
        </w:rPr>
        <w:t xml:space="preserve">De las constancias del expediente, se desprende que en fecha </w:t>
      </w:r>
      <w:r w:rsidR="00D50689" w:rsidRPr="00D63672">
        <w:rPr>
          <w:rFonts w:ascii="Palatino Linotype" w:hAnsi="Palatino Linotype" w:cs="Arial"/>
        </w:rPr>
        <w:t>veinti</w:t>
      </w:r>
      <w:r w:rsidR="00E13F83">
        <w:rPr>
          <w:rFonts w:ascii="Palatino Linotype" w:hAnsi="Palatino Linotype" w:cs="Arial"/>
        </w:rPr>
        <w:t xml:space="preserve">dós de febrero </w:t>
      </w:r>
      <w:r w:rsidR="00D50689" w:rsidRPr="00D63672">
        <w:rPr>
          <w:rFonts w:ascii="Palatino Linotype" w:hAnsi="Palatino Linotype" w:cs="Arial"/>
        </w:rPr>
        <w:t>de dos mil dieci</w:t>
      </w:r>
      <w:r w:rsidR="00E13F83">
        <w:rPr>
          <w:rFonts w:ascii="Palatino Linotype" w:hAnsi="Palatino Linotype" w:cs="Arial"/>
        </w:rPr>
        <w:t>ocho</w:t>
      </w:r>
      <w:r w:rsidRPr="00D63672">
        <w:rPr>
          <w:rFonts w:ascii="Palatino Linotype" w:hAnsi="Palatino Linotype" w:cs="Arial"/>
        </w:rPr>
        <w:t>, se acordó la admisión a trámite del rec</w:t>
      </w:r>
      <w:r w:rsidR="00D50689" w:rsidRPr="00D63672">
        <w:rPr>
          <w:rFonts w:ascii="Palatino Linotype" w:hAnsi="Palatino Linotype" w:cs="Arial"/>
        </w:rPr>
        <w:t xml:space="preserve">urso de revisión que nos ocupa, </w:t>
      </w:r>
      <w:r w:rsidR="00E13F83">
        <w:rPr>
          <w:rFonts w:ascii="Palatino Linotype" w:hAnsi="Palatino Linotype" w:cs="Arial"/>
        </w:rPr>
        <w:t xml:space="preserve">teniéndose como domicilio para oír y recibir todo tipo de notificaciones, el señalado por </w:t>
      </w:r>
      <w:r w:rsidR="00E13F83" w:rsidRPr="00E13F83">
        <w:rPr>
          <w:rFonts w:ascii="Palatino Linotype" w:hAnsi="Palatino Linotype" w:cs="Arial"/>
          <w:b/>
        </w:rPr>
        <w:t>EL RECURRENTE</w:t>
      </w:r>
      <w:r w:rsidR="00E13F83">
        <w:rPr>
          <w:rFonts w:ascii="Palatino Linotype" w:hAnsi="Palatino Linotype" w:cs="Arial"/>
          <w:b/>
        </w:rPr>
        <w:t>,</w:t>
      </w:r>
      <w:r w:rsidR="00E13F83">
        <w:rPr>
          <w:rFonts w:ascii="Palatino Linotype" w:hAnsi="Palatino Linotype" w:cs="Arial"/>
        </w:rPr>
        <w:t xml:space="preserve"> asimismo se ordenó </w:t>
      </w:r>
      <w:r w:rsidR="00E13F83" w:rsidRPr="00D63672">
        <w:rPr>
          <w:rFonts w:ascii="Palatino Linotype" w:hAnsi="Palatino Linotype" w:cs="Arial"/>
        </w:rPr>
        <w:t>la integra</w:t>
      </w:r>
      <w:r w:rsidR="00E13F83">
        <w:rPr>
          <w:rFonts w:ascii="Palatino Linotype" w:hAnsi="Palatino Linotype" w:cs="Arial"/>
        </w:rPr>
        <w:t xml:space="preserve">ción del expediente respectivo, </w:t>
      </w:r>
      <w:r w:rsidRPr="00D63672">
        <w:rPr>
          <w:rFonts w:ascii="Palatino Linotype" w:hAnsi="Palatino Linotype" w:cs="Arial"/>
        </w:rPr>
        <w:t xml:space="preserve">mismo que se puso a disposición de las partes, para que en un plazo máximo de siete días hábiles conforme a lo dispuesto por el artículo 185 de la Ley de Transparencia y Acceso a la Información Pública del Estado de México y Municipios, manifestaran lo que a su derecho conviniera, a efecto de presentar pruebas y alegatos; así como para que </w:t>
      </w:r>
      <w:r w:rsidRPr="00D63672">
        <w:rPr>
          <w:rFonts w:ascii="Palatino Linotype" w:hAnsi="Palatino Linotype" w:cs="Arial"/>
          <w:b/>
        </w:rPr>
        <w:t xml:space="preserve">EL SUJETO OBLIGADO </w:t>
      </w:r>
      <w:r w:rsidRPr="00D63672">
        <w:rPr>
          <w:rFonts w:ascii="Palatino Linotype" w:hAnsi="Palatino Linotype" w:cs="Arial"/>
        </w:rPr>
        <w:t>rindiera su</w:t>
      </w:r>
      <w:r w:rsidRPr="00D63672">
        <w:rPr>
          <w:rFonts w:ascii="Palatino Linotype" w:hAnsi="Palatino Linotype" w:cs="Arial"/>
          <w:b/>
        </w:rPr>
        <w:t xml:space="preserve"> </w:t>
      </w:r>
      <w:r w:rsidR="000F46BC" w:rsidRPr="00D63672">
        <w:rPr>
          <w:rFonts w:ascii="Palatino Linotype" w:hAnsi="Palatino Linotype" w:cs="Arial"/>
        </w:rPr>
        <w:t>Informe Justificado</w:t>
      </w:r>
      <w:r w:rsidR="002B158B">
        <w:rPr>
          <w:rFonts w:ascii="Palatino Linotype" w:hAnsi="Palatino Linotype" w:cs="Arial"/>
        </w:rPr>
        <w:t xml:space="preserve">, como se aprecia a continuación: </w:t>
      </w:r>
      <w:r w:rsidR="002B158B" w:rsidRPr="009F07C4">
        <w:rPr>
          <w:rFonts w:ascii="Palatino Linotype" w:eastAsia="Arial Unicode MS" w:hAnsi="Palatino Linotype" w:cs="Arial"/>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rsidR="002B158B" w:rsidRDefault="008C6E3F" w:rsidP="008C6E3F">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478298" cy="7505700"/>
            <wp:effectExtent l="0" t="0" r="825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PNG"/>
                    <pic:cNvPicPr/>
                  </pic:nvPicPr>
                  <pic:blipFill>
                    <a:blip r:embed="rId18">
                      <a:extLst>
                        <a:ext uri="{28A0092B-C50C-407E-A947-70E740481C1C}">
                          <a14:useLocalDpi xmlns:a14="http://schemas.microsoft.com/office/drawing/2010/main" val="0"/>
                        </a:ext>
                      </a:extLst>
                    </a:blip>
                    <a:stretch>
                      <a:fillRect/>
                    </a:stretch>
                  </pic:blipFill>
                  <pic:spPr>
                    <a:xfrm>
                      <a:off x="0" y="0"/>
                      <a:ext cx="5482147" cy="7510974"/>
                    </a:xfrm>
                    <a:prstGeom prst="rect">
                      <a:avLst/>
                    </a:prstGeom>
                  </pic:spPr>
                </pic:pic>
              </a:graphicData>
            </a:graphic>
          </wp:inline>
        </w:drawing>
      </w:r>
    </w:p>
    <w:p w:rsidR="004D3F2D" w:rsidRDefault="004D3F2D" w:rsidP="003F05A7">
      <w:pPr>
        <w:pStyle w:val="Piedepgina"/>
        <w:spacing w:before="240" w:after="240" w:line="360" w:lineRule="auto"/>
        <w:jc w:val="both"/>
        <w:rPr>
          <w:rFonts w:ascii="Palatino Linotype" w:hAnsi="Palatino Linotype" w:cs="Arial"/>
        </w:rPr>
      </w:pPr>
    </w:p>
    <w:p w:rsidR="002B158B" w:rsidRDefault="002B158B" w:rsidP="003F05A7">
      <w:pPr>
        <w:pStyle w:val="Piedepgina"/>
        <w:spacing w:before="240" w:after="240" w:line="360" w:lineRule="auto"/>
        <w:jc w:val="both"/>
        <w:rPr>
          <w:rFonts w:ascii="Palatino Linotype" w:hAnsi="Palatino Linotype" w:cs="Arial"/>
        </w:rPr>
      </w:pPr>
      <w:r>
        <w:rPr>
          <w:noProof/>
          <w:lang w:val="es-MX" w:eastAsia="es-MX"/>
        </w:rPr>
        <w:drawing>
          <wp:inline distT="0" distB="0" distL="0" distR="0" wp14:anchorId="67927D5E" wp14:editId="2AE960A1">
            <wp:extent cx="5248275" cy="5363048"/>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761" t="11927" r="32112" b="27038"/>
                    <a:stretch/>
                  </pic:blipFill>
                  <pic:spPr bwMode="auto">
                    <a:xfrm>
                      <a:off x="0" y="0"/>
                      <a:ext cx="5254561" cy="5369472"/>
                    </a:xfrm>
                    <a:prstGeom prst="rect">
                      <a:avLst/>
                    </a:prstGeom>
                    <a:ln>
                      <a:noFill/>
                    </a:ln>
                    <a:extLst>
                      <a:ext uri="{53640926-AAD7-44D8-BBD7-CCE9431645EC}">
                        <a14:shadowObscured xmlns:a14="http://schemas.microsoft.com/office/drawing/2010/main"/>
                      </a:ext>
                    </a:extLst>
                  </pic:spPr>
                </pic:pic>
              </a:graphicData>
            </a:graphic>
          </wp:inline>
        </w:drawing>
      </w:r>
    </w:p>
    <w:p w:rsidR="005447FA" w:rsidRDefault="00627DAA" w:rsidP="003F05A7">
      <w:pPr>
        <w:spacing w:before="240" w:after="240" w:line="360" w:lineRule="auto"/>
        <w:jc w:val="both"/>
        <w:rPr>
          <w:rFonts w:ascii="Palatino Linotype" w:hAnsi="Palatino Linotype" w:cs="Arial"/>
        </w:rPr>
      </w:pPr>
      <w:r w:rsidRPr="00D63672">
        <w:rPr>
          <w:rFonts w:ascii="Palatino Linotype" w:eastAsia="Arial Unicode MS" w:hAnsi="Palatino Linotype" w:cs="Arial"/>
          <w:b/>
          <w:sz w:val="28"/>
          <w:szCs w:val="28"/>
        </w:rPr>
        <w:t>V</w:t>
      </w:r>
      <w:r w:rsidR="00D519BE" w:rsidRPr="00D63672">
        <w:rPr>
          <w:rFonts w:ascii="Palatino Linotype" w:eastAsia="Arial Unicode MS" w:hAnsi="Palatino Linotype" w:cs="Arial"/>
          <w:b/>
          <w:sz w:val="28"/>
          <w:szCs w:val="28"/>
        </w:rPr>
        <w:t>I</w:t>
      </w:r>
      <w:r w:rsidRPr="00D63672">
        <w:rPr>
          <w:rFonts w:ascii="Palatino Linotype" w:eastAsia="Arial Unicode MS" w:hAnsi="Palatino Linotype" w:cs="Arial"/>
          <w:b/>
          <w:sz w:val="28"/>
          <w:szCs w:val="28"/>
        </w:rPr>
        <w:t xml:space="preserve">. </w:t>
      </w:r>
      <w:r w:rsidR="00B90919" w:rsidRPr="00D63672">
        <w:rPr>
          <w:rFonts w:ascii="Palatino Linotype" w:hAnsi="Palatino Linotype" w:cs="Arial"/>
        </w:rPr>
        <w:t xml:space="preserve">En cumplimiento a lo anterior, de las constancias del expediente, se </w:t>
      </w:r>
      <w:r w:rsidR="0040424E" w:rsidRPr="00D63672">
        <w:rPr>
          <w:rFonts w:ascii="Palatino Linotype" w:hAnsi="Palatino Linotype" w:cs="Arial"/>
        </w:rPr>
        <w:t xml:space="preserve">desprende </w:t>
      </w:r>
      <w:r w:rsidR="00B90919" w:rsidRPr="00D63672">
        <w:rPr>
          <w:rFonts w:ascii="Palatino Linotype" w:hAnsi="Palatino Linotype" w:cs="Arial"/>
        </w:rPr>
        <w:t>que</w:t>
      </w:r>
      <w:r w:rsidR="00B90919" w:rsidRPr="00D63672">
        <w:rPr>
          <w:rFonts w:ascii="Palatino Linotype" w:hAnsi="Palatino Linotype" w:cs="Arial"/>
          <w:b/>
        </w:rPr>
        <w:t xml:space="preserve"> </w:t>
      </w:r>
      <w:r w:rsidR="00B90919" w:rsidRPr="00D63672">
        <w:rPr>
          <w:rFonts w:ascii="Palatino Linotype" w:hAnsi="Palatino Linotype" w:cs="Arial"/>
        </w:rPr>
        <w:t xml:space="preserve">el </w:t>
      </w:r>
      <w:r w:rsidR="005447FA">
        <w:rPr>
          <w:rFonts w:ascii="Palatino Linotype" w:hAnsi="Palatino Linotype" w:cs="Arial"/>
        </w:rPr>
        <w:t xml:space="preserve">siete de marzo </w:t>
      </w:r>
      <w:r w:rsidR="00B90919" w:rsidRPr="00D63672">
        <w:rPr>
          <w:rFonts w:ascii="Palatino Linotype" w:hAnsi="Palatino Linotype" w:cs="Arial"/>
        </w:rPr>
        <w:t xml:space="preserve">de dos mil </w:t>
      </w:r>
      <w:r w:rsidR="00F01A34" w:rsidRPr="00D63672">
        <w:rPr>
          <w:rFonts w:ascii="Palatino Linotype" w:hAnsi="Palatino Linotype" w:cs="Arial"/>
        </w:rPr>
        <w:t>dieci</w:t>
      </w:r>
      <w:r w:rsidR="005447FA">
        <w:rPr>
          <w:rFonts w:ascii="Palatino Linotype" w:hAnsi="Palatino Linotype" w:cs="Arial"/>
        </w:rPr>
        <w:t>ocho</w:t>
      </w:r>
      <w:r w:rsidR="007A7700" w:rsidRPr="00D63672">
        <w:rPr>
          <w:rFonts w:ascii="Palatino Linotype" w:hAnsi="Palatino Linotype" w:cs="Arial"/>
        </w:rPr>
        <w:t>,</w:t>
      </w:r>
      <w:r w:rsidR="00B90919" w:rsidRPr="00D63672">
        <w:rPr>
          <w:rFonts w:ascii="Palatino Linotype" w:hAnsi="Palatino Linotype" w:cs="Arial"/>
          <w:b/>
        </w:rPr>
        <w:t xml:space="preserve"> EL</w:t>
      </w:r>
      <w:r w:rsidR="00B90919" w:rsidRPr="00D63672">
        <w:rPr>
          <w:rFonts w:ascii="Palatino Linotype" w:hAnsi="Palatino Linotype" w:cs="Arial"/>
        </w:rPr>
        <w:t xml:space="preserve"> </w:t>
      </w:r>
      <w:r w:rsidR="00B90919" w:rsidRPr="00D63672">
        <w:rPr>
          <w:rFonts w:ascii="Palatino Linotype" w:hAnsi="Palatino Linotype" w:cs="Arial"/>
          <w:b/>
        </w:rPr>
        <w:t>SUJETO OBLIGADO</w:t>
      </w:r>
      <w:r w:rsidR="00B90919" w:rsidRPr="00D63672">
        <w:rPr>
          <w:rFonts w:ascii="Palatino Linotype" w:hAnsi="Palatino Linotype" w:cs="Arial"/>
        </w:rPr>
        <w:t xml:space="preserve"> </w:t>
      </w:r>
      <w:r w:rsidR="0040424E" w:rsidRPr="00D63672">
        <w:rPr>
          <w:rFonts w:ascii="Palatino Linotype" w:hAnsi="Palatino Linotype" w:cs="Arial"/>
        </w:rPr>
        <w:t>presentó en la Oficinas de este Instituto</w:t>
      </w:r>
      <w:r w:rsidR="005447FA">
        <w:rPr>
          <w:rFonts w:ascii="Palatino Linotype" w:hAnsi="Palatino Linotype" w:cs="Arial"/>
        </w:rPr>
        <w:t>,</w:t>
      </w:r>
      <w:r w:rsidR="0040424E" w:rsidRPr="00D63672">
        <w:rPr>
          <w:rFonts w:ascii="Palatino Linotype" w:hAnsi="Palatino Linotype" w:cs="Arial"/>
        </w:rPr>
        <w:t xml:space="preserve"> </w:t>
      </w:r>
      <w:r w:rsidR="00B90919" w:rsidRPr="00D63672">
        <w:rPr>
          <w:rFonts w:ascii="Palatino Linotype" w:hAnsi="Palatino Linotype" w:cs="Arial"/>
        </w:rPr>
        <w:t xml:space="preserve">el </w:t>
      </w:r>
      <w:r w:rsidR="000F46BC" w:rsidRPr="00D63672">
        <w:rPr>
          <w:rFonts w:ascii="Palatino Linotype" w:hAnsi="Palatino Linotype" w:cs="Arial"/>
        </w:rPr>
        <w:t>Informe Justificado</w:t>
      </w:r>
      <w:r w:rsidR="002A29C8" w:rsidRPr="00D63672">
        <w:rPr>
          <w:rFonts w:ascii="Palatino Linotype" w:hAnsi="Palatino Linotype" w:cs="Arial"/>
        </w:rPr>
        <w:t xml:space="preserve">, </w:t>
      </w:r>
      <w:r w:rsidR="005447FA">
        <w:rPr>
          <w:rFonts w:ascii="Palatino Linotype" w:hAnsi="Palatino Linotype" w:cs="Arial"/>
        </w:rPr>
        <w:t>mismo que</w:t>
      </w:r>
      <w:r w:rsidR="00C85BF8">
        <w:rPr>
          <w:rFonts w:ascii="Palatino Linotype" w:hAnsi="Palatino Linotype" w:cs="Arial"/>
        </w:rPr>
        <w:t xml:space="preserve"> </w:t>
      </w:r>
      <w:r w:rsidR="005447FA">
        <w:rPr>
          <w:rFonts w:ascii="Palatino Linotype" w:hAnsi="Palatino Linotype" w:cs="Arial"/>
        </w:rPr>
        <w:t>se rindió en los siguientes términos:</w:t>
      </w:r>
    </w:p>
    <w:p w:rsidR="006C6C52" w:rsidRDefault="006C6C52"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703986" cy="755332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PNG"/>
                    <pic:cNvPicPr/>
                  </pic:nvPicPr>
                  <pic:blipFill>
                    <a:blip r:embed="rId20">
                      <a:extLst>
                        <a:ext uri="{28A0092B-C50C-407E-A947-70E740481C1C}">
                          <a14:useLocalDpi xmlns:a14="http://schemas.microsoft.com/office/drawing/2010/main" val="0"/>
                        </a:ext>
                      </a:extLst>
                    </a:blip>
                    <a:stretch>
                      <a:fillRect/>
                    </a:stretch>
                  </pic:blipFill>
                  <pic:spPr>
                    <a:xfrm>
                      <a:off x="0" y="0"/>
                      <a:ext cx="5707168" cy="7557539"/>
                    </a:xfrm>
                    <a:prstGeom prst="rect">
                      <a:avLst/>
                    </a:prstGeom>
                  </pic:spPr>
                </pic:pic>
              </a:graphicData>
            </a:graphic>
          </wp:inline>
        </w:drawing>
      </w:r>
    </w:p>
    <w:p w:rsidR="006C6C52" w:rsidRDefault="006C6C52"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545079" cy="747712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PNG"/>
                    <pic:cNvPicPr/>
                  </pic:nvPicPr>
                  <pic:blipFill>
                    <a:blip r:embed="rId21">
                      <a:extLst>
                        <a:ext uri="{28A0092B-C50C-407E-A947-70E740481C1C}">
                          <a14:useLocalDpi xmlns:a14="http://schemas.microsoft.com/office/drawing/2010/main" val="0"/>
                        </a:ext>
                      </a:extLst>
                    </a:blip>
                    <a:stretch>
                      <a:fillRect/>
                    </a:stretch>
                  </pic:blipFill>
                  <pic:spPr>
                    <a:xfrm>
                      <a:off x="0" y="0"/>
                      <a:ext cx="5547767" cy="7480750"/>
                    </a:xfrm>
                    <a:prstGeom prst="rect">
                      <a:avLst/>
                    </a:prstGeom>
                  </pic:spPr>
                </pic:pic>
              </a:graphicData>
            </a:graphic>
          </wp:inline>
        </w:drawing>
      </w:r>
    </w:p>
    <w:p w:rsidR="006C6C52" w:rsidRDefault="0057140D"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349240" cy="7560000"/>
            <wp:effectExtent l="0" t="0" r="381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r="49440"/>
                    <a:stretch/>
                  </pic:blipFill>
                  <pic:spPr bwMode="auto">
                    <a:xfrm>
                      <a:off x="0" y="0"/>
                      <a:ext cx="5364670" cy="7581807"/>
                    </a:xfrm>
                    <a:prstGeom prst="rect">
                      <a:avLst/>
                    </a:prstGeom>
                    <a:noFill/>
                    <a:ln>
                      <a:noFill/>
                    </a:ln>
                    <a:extLst>
                      <a:ext uri="{53640926-AAD7-44D8-BBD7-CCE9431645EC}">
                        <a14:shadowObscured xmlns:a14="http://schemas.microsoft.com/office/drawing/2010/main"/>
                      </a:ext>
                    </a:extLst>
                  </pic:spPr>
                </pic:pic>
              </a:graphicData>
            </a:graphic>
          </wp:inline>
        </w:drawing>
      </w:r>
    </w:p>
    <w:p w:rsidR="006C6C52" w:rsidRDefault="0057140D"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363563" cy="7444800"/>
            <wp:effectExtent l="0" t="0" r="889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r="48444"/>
                    <a:stretch/>
                  </pic:blipFill>
                  <pic:spPr bwMode="auto">
                    <a:xfrm>
                      <a:off x="0" y="0"/>
                      <a:ext cx="5385880" cy="7475777"/>
                    </a:xfrm>
                    <a:prstGeom prst="rect">
                      <a:avLst/>
                    </a:prstGeom>
                    <a:noFill/>
                    <a:ln>
                      <a:noFill/>
                    </a:ln>
                    <a:extLst>
                      <a:ext uri="{53640926-AAD7-44D8-BBD7-CCE9431645EC}">
                        <a14:shadowObscured xmlns:a14="http://schemas.microsoft.com/office/drawing/2010/main"/>
                      </a:ext>
                    </a:extLst>
                  </pic:spPr>
                </pic:pic>
              </a:graphicData>
            </a:graphic>
          </wp:inline>
        </w:drawing>
      </w:r>
    </w:p>
    <w:p w:rsidR="00C85BF8" w:rsidRDefault="0057140D" w:rsidP="003F05A7">
      <w:pPr>
        <w:spacing w:before="240" w:after="240" w:line="360" w:lineRule="auto"/>
        <w:jc w:val="both"/>
        <w:rPr>
          <w:rFonts w:ascii="Palatino Linotype" w:hAnsi="Palatino Linotype" w:cs="Arial"/>
        </w:rPr>
      </w:pPr>
      <w:r>
        <w:rPr>
          <w:rFonts w:ascii="Palatino Linotype" w:hAnsi="Palatino Linotype" w:cs="Arial"/>
          <w:noProof/>
          <w:lang w:val="es-MX" w:eastAsia="es-MX"/>
        </w:rPr>
        <w:lastRenderedPageBreak/>
        <w:drawing>
          <wp:inline distT="0" distB="0" distL="0" distR="0">
            <wp:extent cx="5456481" cy="75312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r="47881"/>
                    <a:stretch/>
                  </pic:blipFill>
                  <pic:spPr bwMode="auto">
                    <a:xfrm>
                      <a:off x="0" y="0"/>
                      <a:ext cx="5477415" cy="7560094"/>
                    </a:xfrm>
                    <a:prstGeom prst="rect">
                      <a:avLst/>
                    </a:prstGeom>
                    <a:noFill/>
                    <a:ln>
                      <a:noFill/>
                    </a:ln>
                    <a:extLst>
                      <a:ext uri="{53640926-AAD7-44D8-BBD7-CCE9431645EC}">
                        <a14:shadowObscured xmlns:a14="http://schemas.microsoft.com/office/drawing/2010/main"/>
                      </a:ext>
                    </a:extLst>
                  </pic:spPr>
                </pic:pic>
              </a:graphicData>
            </a:graphic>
          </wp:inline>
        </w:drawing>
      </w:r>
    </w:p>
    <w:p w:rsidR="006C6C52" w:rsidRDefault="006C6C52"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503470" cy="7458075"/>
            <wp:effectExtent l="0" t="0" r="254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PNG"/>
                    <pic:cNvPicPr/>
                  </pic:nvPicPr>
                  <pic:blipFill>
                    <a:blip r:embed="rId25">
                      <a:extLst>
                        <a:ext uri="{28A0092B-C50C-407E-A947-70E740481C1C}">
                          <a14:useLocalDpi xmlns:a14="http://schemas.microsoft.com/office/drawing/2010/main" val="0"/>
                        </a:ext>
                      </a:extLst>
                    </a:blip>
                    <a:stretch>
                      <a:fillRect/>
                    </a:stretch>
                  </pic:blipFill>
                  <pic:spPr>
                    <a:xfrm>
                      <a:off x="0" y="0"/>
                      <a:ext cx="5508836" cy="7465346"/>
                    </a:xfrm>
                    <a:prstGeom prst="rect">
                      <a:avLst/>
                    </a:prstGeom>
                  </pic:spPr>
                </pic:pic>
              </a:graphicData>
            </a:graphic>
          </wp:inline>
        </w:drawing>
      </w:r>
    </w:p>
    <w:p w:rsidR="006C6C52" w:rsidRDefault="006C6C52"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557090" cy="7600950"/>
            <wp:effectExtent l="0" t="0" r="571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PNG"/>
                    <pic:cNvPicPr/>
                  </pic:nvPicPr>
                  <pic:blipFill>
                    <a:blip r:embed="rId26">
                      <a:extLst>
                        <a:ext uri="{28A0092B-C50C-407E-A947-70E740481C1C}">
                          <a14:useLocalDpi xmlns:a14="http://schemas.microsoft.com/office/drawing/2010/main" val="0"/>
                        </a:ext>
                      </a:extLst>
                    </a:blip>
                    <a:stretch>
                      <a:fillRect/>
                    </a:stretch>
                  </pic:blipFill>
                  <pic:spPr>
                    <a:xfrm>
                      <a:off x="0" y="0"/>
                      <a:ext cx="5562830" cy="7608801"/>
                    </a:xfrm>
                    <a:prstGeom prst="rect">
                      <a:avLst/>
                    </a:prstGeom>
                  </pic:spPr>
                </pic:pic>
              </a:graphicData>
            </a:graphic>
          </wp:inline>
        </w:drawing>
      </w:r>
    </w:p>
    <w:p w:rsidR="006C6C52" w:rsidRDefault="006C6C52" w:rsidP="006C6C52">
      <w:pPr>
        <w:spacing w:before="240" w:after="240" w:line="360" w:lineRule="auto"/>
        <w:jc w:val="center"/>
        <w:rPr>
          <w:rFonts w:ascii="Palatino Linotype" w:hAnsi="Palatino Linotype" w:cs="Arial"/>
        </w:rPr>
      </w:pPr>
      <w:r>
        <w:rPr>
          <w:rFonts w:ascii="Palatino Linotype" w:hAnsi="Palatino Linotype" w:cs="Arial"/>
          <w:noProof/>
          <w:lang w:val="es-MX" w:eastAsia="es-MX"/>
        </w:rPr>
        <w:lastRenderedPageBreak/>
        <w:drawing>
          <wp:inline distT="0" distB="0" distL="0" distR="0">
            <wp:extent cx="5540360" cy="7486650"/>
            <wp:effectExtent l="0" t="0" r="381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PNG"/>
                    <pic:cNvPicPr/>
                  </pic:nvPicPr>
                  <pic:blipFill>
                    <a:blip r:embed="rId27">
                      <a:extLst>
                        <a:ext uri="{28A0092B-C50C-407E-A947-70E740481C1C}">
                          <a14:useLocalDpi xmlns:a14="http://schemas.microsoft.com/office/drawing/2010/main" val="0"/>
                        </a:ext>
                      </a:extLst>
                    </a:blip>
                    <a:stretch>
                      <a:fillRect/>
                    </a:stretch>
                  </pic:blipFill>
                  <pic:spPr>
                    <a:xfrm>
                      <a:off x="0" y="0"/>
                      <a:ext cx="5545684" cy="7493844"/>
                    </a:xfrm>
                    <a:prstGeom prst="rect">
                      <a:avLst/>
                    </a:prstGeom>
                  </pic:spPr>
                </pic:pic>
              </a:graphicData>
            </a:graphic>
          </wp:inline>
        </w:drawing>
      </w:r>
    </w:p>
    <w:p w:rsidR="002F365F" w:rsidRDefault="002F365F" w:rsidP="003F05A7">
      <w:pPr>
        <w:spacing w:before="240" w:after="240" w:line="360" w:lineRule="auto"/>
        <w:jc w:val="both"/>
        <w:rPr>
          <w:rFonts w:ascii="Palatino Linotype" w:hAnsi="Palatino Linotype"/>
          <w:noProof/>
          <w:lang w:val="es-MX" w:eastAsia="es-MX"/>
        </w:rPr>
      </w:pPr>
      <w:r>
        <w:rPr>
          <w:rFonts w:ascii="Palatino Linotype" w:hAnsi="Palatino Linotype" w:cs="Arial"/>
        </w:rPr>
        <w:lastRenderedPageBreak/>
        <w:t xml:space="preserve">Toda vez que, el Informe Justificado modificó </w:t>
      </w:r>
      <w:r w:rsidR="003070F3">
        <w:rPr>
          <w:rFonts w:ascii="Palatino Linotype" w:hAnsi="Palatino Linotype" w:cs="Arial"/>
        </w:rPr>
        <w:t xml:space="preserve">la falta de respuesta </w:t>
      </w:r>
      <w:r>
        <w:rPr>
          <w:rFonts w:ascii="Palatino Linotype" w:hAnsi="Palatino Linotype" w:cs="Arial"/>
        </w:rPr>
        <w:t>a la solicitud de información,</w:t>
      </w:r>
      <w:r w:rsidRPr="00D63672">
        <w:rPr>
          <w:rFonts w:ascii="Palatino Linotype" w:hAnsi="Palatino Linotype" w:cs="Arial"/>
        </w:rPr>
        <w:t xml:space="preserve"> </w:t>
      </w:r>
      <w:r w:rsidR="001227FC">
        <w:rPr>
          <w:rFonts w:ascii="Palatino Linotype" w:hAnsi="Palatino Linotype" w:cs="Arial"/>
        </w:rPr>
        <w:t xml:space="preserve">mediante acuerdo de fecha </w:t>
      </w:r>
      <w:r w:rsidR="001227FC">
        <w:rPr>
          <w:rFonts w:ascii="Palatino Linotype" w:hAnsi="Palatino Linotype"/>
          <w:noProof/>
          <w:lang w:val="es-MX" w:eastAsia="es-MX"/>
        </w:rPr>
        <w:t>siete</w:t>
      </w:r>
      <w:r w:rsidR="003070F3" w:rsidRPr="00D63672">
        <w:rPr>
          <w:rFonts w:ascii="Palatino Linotype" w:hAnsi="Palatino Linotype"/>
          <w:noProof/>
          <w:lang w:val="es-MX" w:eastAsia="es-MX"/>
        </w:rPr>
        <w:t xml:space="preserve"> de </w:t>
      </w:r>
      <w:r w:rsidR="003070F3">
        <w:rPr>
          <w:rFonts w:ascii="Palatino Linotype" w:hAnsi="Palatino Linotype"/>
          <w:noProof/>
          <w:lang w:val="es-MX" w:eastAsia="es-MX"/>
        </w:rPr>
        <w:t>marzo</w:t>
      </w:r>
      <w:r w:rsidR="003070F3" w:rsidRPr="00D63672">
        <w:rPr>
          <w:rFonts w:ascii="Palatino Linotype" w:hAnsi="Palatino Linotype"/>
          <w:noProof/>
          <w:lang w:val="es-MX" w:eastAsia="es-MX"/>
        </w:rPr>
        <w:t xml:space="preserve"> de dos mil dieci</w:t>
      </w:r>
      <w:r w:rsidR="003070F3">
        <w:rPr>
          <w:rFonts w:ascii="Palatino Linotype" w:hAnsi="Palatino Linotype"/>
          <w:noProof/>
          <w:lang w:val="es-MX" w:eastAsia="es-MX"/>
        </w:rPr>
        <w:t>ocho,</w:t>
      </w:r>
      <w:r w:rsidR="003070F3">
        <w:rPr>
          <w:rFonts w:ascii="Palatino Linotype" w:hAnsi="Palatino Linotype" w:cs="Arial"/>
        </w:rPr>
        <w:t xml:space="preserve"> </w:t>
      </w:r>
      <w:r>
        <w:rPr>
          <w:rFonts w:ascii="Palatino Linotype" w:hAnsi="Palatino Linotype" w:cs="Arial"/>
        </w:rPr>
        <w:t xml:space="preserve">en términos del artículo 185, fracción III de la </w:t>
      </w:r>
      <w:r w:rsidRPr="002F365F">
        <w:rPr>
          <w:rFonts w:ascii="Palatino Linotype" w:hAnsi="Palatino Linotype" w:cs="Arial"/>
        </w:rPr>
        <w:t>Ley de Transparencia y Acceso a la Información Pública del Estado de México y Municipios</w:t>
      </w:r>
      <w:r>
        <w:rPr>
          <w:rFonts w:ascii="Palatino Linotype" w:hAnsi="Palatino Linotype" w:cs="Arial"/>
        </w:rPr>
        <w:t xml:space="preserve">, se puso </w:t>
      </w:r>
      <w:r w:rsidR="004458A8" w:rsidRPr="00D63672">
        <w:rPr>
          <w:rFonts w:ascii="Palatino Linotype" w:hAnsi="Palatino Linotype"/>
          <w:noProof/>
          <w:lang w:val="es-MX" w:eastAsia="es-MX"/>
        </w:rPr>
        <w:t xml:space="preserve">a disposición del </w:t>
      </w:r>
      <w:r w:rsidR="004458A8" w:rsidRPr="00D63672">
        <w:rPr>
          <w:rFonts w:ascii="Palatino Linotype" w:hAnsi="Palatino Linotype"/>
          <w:b/>
          <w:noProof/>
          <w:lang w:val="es-MX" w:eastAsia="es-MX"/>
        </w:rPr>
        <w:t>RECURRENTE</w:t>
      </w:r>
      <w:r w:rsidR="004458A8" w:rsidRPr="00D63672">
        <w:rPr>
          <w:rFonts w:ascii="Palatino Linotype" w:hAnsi="Palatino Linotype"/>
          <w:noProof/>
          <w:lang w:val="es-MX" w:eastAsia="es-MX"/>
        </w:rPr>
        <w:t>, para que en el plazo de tres días hábiles manifestara</w:t>
      </w:r>
      <w:r w:rsidR="005447FA">
        <w:rPr>
          <w:rFonts w:ascii="Palatino Linotype" w:hAnsi="Palatino Linotype"/>
          <w:noProof/>
          <w:lang w:val="es-MX" w:eastAsia="es-MX"/>
        </w:rPr>
        <w:t xml:space="preserve"> lo que a su derecho conviniera</w:t>
      </w:r>
      <w:r>
        <w:rPr>
          <w:rFonts w:ascii="Palatino Linotype" w:hAnsi="Palatino Linotype"/>
          <w:noProof/>
          <w:lang w:val="es-MX" w:eastAsia="es-MX"/>
        </w:rPr>
        <w:t>.</w:t>
      </w:r>
    </w:p>
    <w:p w:rsidR="003070F3" w:rsidRDefault="002F365F" w:rsidP="00552979">
      <w:pPr>
        <w:autoSpaceDE w:val="0"/>
        <w:autoSpaceDN w:val="0"/>
        <w:adjustRightInd w:val="0"/>
        <w:spacing w:before="240" w:after="240" w:line="360" w:lineRule="auto"/>
        <w:ind w:right="51"/>
        <w:jc w:val="both"/>
        <w:rPr>
          <w:rFonts w:ascii="Palatino Linotype" w:eastAsia="Arial Unicode MS" w:hAnsi="Palatino Linotype" w:cs="Arial"/>
        </w:rPr>
      </w:pPr>
      <w:r>
        <w:rPr>
          <w:rFonts w:ascii="Palatino Linotype" w:hAnsi="Palatino Linotype"/>
          <w:noProof/>
          <w:lang w:val="es-MX" w:eastAsia="es-MX"/>
        </w:rPr>
        <w:t xml:space="preserve">Fue así que </w:t>
      </w:r>
      <w:r w:rsidRPr="002F365F">
        <w:rPr>
          <w:rFonts w:ascii="Palatino Linotype" w:hAnsi="Palatino Linotype"/>
          <w:b/>
          <w:noProof/>
          <w:lang w:val="es-MX" w:eastAsia="es-MX"/>
        </w:rPr>
        <w:t>EL RECURRENTE</w:t>
      </w:r>
      <w:r>
        <w:rPr>
          <w:rFonts w:ascii="Palatino Linotype" w:hAnsi="Palatino Linotype"/>
          <w:noProof/>
          <w:lang w:val="es-MX" w:eastAsia="es-MX"/>
        </w:rPr>
        <w:t xml:space="preserve"> </w:t>
      </w:r>
      <w:r w:rsidR="001227FC">
        <w:rPr>
          <w:rFonts w:ascii="Palatino Linotype" w:hAnsi="Palatino Linotype"/>
          <w:noProof/>
          <w:lang w:val="es-MX" w:eastAsia="es-MX"/>
        </w:rPr>
        <w:t>formuló</w:t>
      </w:r>
      <w:r>
        <w:rPr>
          <w:rFonts w:ascii="Palatino Linotype" w:hAnsi="Palatino Linotype"/>
          <w:noProof/>
          <w:lang w:val="es-MX" w:eastAsia="es-MX"/>
        </w:rPr>
        <w:t xml:space="preserve"> sus alegatos en fecha seis de marzo de dos mil dieciocho, asimismo presentó un escrito de manifestaciones en atención a la vista que le fue</w:t>
      </w:r>
      <w:r w:rsidR="003070F3">
        <w:rPr>
          <w:rFonts w:ascii="Palatino Linotype" w:hAnsi="Palatino Linotype"/>
          <w:noProof/>
          <w:lang w:val="es-MX" w:eastAsia="es-MX"/>
        </w:rPr>
        <w:t xml:space="preserve"> otorgada con motivo del Informe Justificado, mismas que se plasman en las siguiente imágenes: </w:t>
      </w:r>
      <w:r w:rsidR="003070F3" w:rsidRPr="009F07C4">
        <w:rPr>
          <w:rFonts w:ascii="Palatino Linotype" w:eastAsia="Arial Unicode MS" w:hAnsi="Palatino Linotype" w:cs="Arial"/>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rsidR="006C6C52" w:rsidRDefault="00573646" w:rsidP="006C6C52">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277600" cy="7450853"/>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a:extLst>
                        <a:ext uri="{28A0092B-C50C-407E-A947-70E740481C1C}">
                          <a14:useLocalDpi xmlns:a14="http://schemas.microsoft.com/office/drawing/2010/main" val="0"/>
                        </a:ext>
                      </a:extLst>
                    </a:blip>
                    <a:srcRect r="48195"/>
                    <a:stretch/>
                  </pic:blipFill>
                  <pic:spPr bwMode="auto">
                    <a:xfrm>
                      <a:off x="0" y="0"/>
                      <a:ext cx="5301809" cy="7485031"/>
                    </a:xfrm>
                    <a:prstGeom prst="rect">
                      <a:avLst/>
                    </a:prstGeom>
                    <a:noFill/>
                    <a:ln>
                      <a:noFill/>
                    </a:ln>
                    <a:extLst>
                      <a:ext uri="{53640926-AAD7-44D8-BBD7-CCE9431645EC}">
                        <a14:shadowObscured xmlns:a14="http://schemas.microsoft.com/office/drawing/2010/main"/>
                      </a:ext>
                    </a:extLst>
                  </pic:spPr>
                </pic:pic>
              </a:graphicData>
            </a:graphic>
          </wp:inline>
        </w:drawing>
      </w:r>
    </w:p>
    <w:p w:rsidR="003070F3" w:rsidRDefault="00573646" w:rsidP="00552979">
      <w:pPr>
        <w:autoSpaceDE w:val="0"/>
        <w:autoSpaceDN w:val="0"/>
        <w:adjustRightInd w:val="0"/>
        <w:spacing w:before="240" w:after="240" w:line="360" w:lineRule="auto"/>
        <w:ind w:right="51"/>
        <w:jc w:val="both"/>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723890" cy="73008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r="47697"/>
                    <a:stretch/>
                  </pic:blipFill>
                  <pic:spPr bwMode="auto">
                    <a:xfrm>
                      <a:off x="0" y="0"/>
                      <a:ext cx="5736741" cy="7317191"/>
                    </a:xfrm>
                    <a:prstGeom prst="rect">
                      <a:avLst/>
                    </a:prstGeom>
                    <a:noFill/>
                    <a:ln>
                      <a:noFill/>
                    </a:ln>
                    <a:extLst>
                      <a:ext uri="{53640926-AAD7-44D8-BBD7-CCE9431645EC}">
                        <a14:shadowObscured xmlns:a14="http://schemas.microsoft.com/office/drawing/2010/main"/>
                      </a:ext>
                    </a:extLst>
                  </pic:spPr>
                </pic:pic>
              </a:graphicData>
            </a:graphic>
          </wp:inline>
        </w:drawing>
      </w:r>
    </w:p>
    <w:p w:rsidR="003070F3" w:rsidRDefault="003070F3" w:rsidP="00552979">
      <w:pPr>
        <w:autoSpaceDE w:val="0"/>
        <w:autoSpaceDN w:val="0"/>
        <w:adjustRightInd w:val="0"/>
        <w:spacing w:before="240" w:after="240" w:line="360" w:lineRule="auto"/>
        <w:ind w:right="51"/>
        <w:jc w:val="both"/>
        <w:rPr>
          <w:rFonts w:ascii="Palatino Linotype" w:eastAsia="Arial Unicode MS" w:hAnsi="Palatino Linotype" w:cs="Arial"/>
        </w:rPr>
      </w:pPr>
      <w:r>
        <w:rPr>
          <w:noProof/>
          <w:lang w:val="es-MX" w:eastAsia="es-MX"/>
        </w:rPr>
        <w:lastRenderedPageBreak/>
        <w:drawing>
          <wp:inline distT="0" distB="0" distL="0" distR="0" wp14:anchorId="405EA565" wp14:editId="67B6137A">
            <wp:extent cx="5731328" cy="7651855"/>
            <wp:effectExtent l="0" t="0" r="3175"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7120" t="13866" r="36187" b="8613"/>
                    <a:stretch/>
                  </pic:blipFill>
                  <pic:spPr bwMode="auto">
                    <a:xfrm>
                      <a:off x="0" y="0"/>
                      <a:ext cx="5751023" cy="7678149"/>
                    </a:xfrm>
                    <a:prstGeom prst="rect">
                      <a:avLst/>
                    </a:prstGeom>
                    <a:ln>
                      <a:noFill/>
                    </a:ln>
                    <a:extLst>
                      <a:ext uri="{53640926-AAD7-44D8-BBD7-CCE9431645EC}">
                        <a14:shadowObscured xmlns:a14="http://schemas.microsoft.com/office/drawing/2010/main"/>
                      </a:ext>
                    </a:extLst>
                  </pic:spPr>
                </pic:pic>
              </a:graphicData>
            </a:graphic>
          </wp:inline>
        </w:drawing>
      </w:r>
    </w:p>
    <w:p w:rsidR="00F84AB4" w:rsidRDefault="00F84AB4" w:rsidP="00552979">
      <w:pPr>
        <w:autoSpaceDE w:val="0"/>
        <w:autoSpaceDN w:val="0"/>
        <w:adjustRightInd w:val="0"/>
        <w:spacing w:before="240" w:after="240" w:line="360" w:lineRule="auto"/>
        <w:ind w:right="51"/>
        <w:jc w:val="both"/>
        <w:rPr>
          <w:rFonts w:ascii="Palatino Linotype" w:eastAsia="Arial Unicode MS" w:hAnsi="Palatino Linotype" w:cs="Arial"/>
        </w:rPr>
      </w:pPr>
      <w:r>
        <w:rPr>
          <w:noProof/>
          <w:lang w:val="es-MX" w:eastAsia="es-MX"/>
        </w:rPr>
        <w:lastRenderedPageBreak/>
        <w:drawing>
          <wp:inline distT="0" distB="0" distL="0" distR="0" wp14:anchorId="05C4CB8D" wp14:editId="37AE726E">
            <wp:extent cx="5742214" cy="767842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7120" t="15369" r="35906" b="8281"/>
                    <a:stretch/>
                  </pic:blipFill>
                  <pic:spPr bwMode="auto">
                    <a:xfrm>
                      <a:off x="0" y="0"/>
                      <a:ext cx="5757923" cy="7699427"/>
                    </a:xfrm>
                    <a:prstGeom prst="rect">
                      <a:avLst/>
                    </a:prstGeom>
                    <a:ln>
                      <a:noFill/>
                    </a:ln>
                    <a:extLst>
                      <a:ext uri="{53640926-AAD7-44D8-BBD7-CCE9431645EC}">
                        <a14:shadowObscured xmlns:a14="http://schemas.microsoft.com/office/drawing/2010/main"/>
                      </a:ext>
                    </a:extLst>
                  </pic:spPr>
                </pic:pic>
              </a:graphicData>
            </a:graphic>
          </wp:inline>
        </w:drawing>
      </w:r>
    </w:p>
    <w:p w:rsidR="006C6C52" w:rsidRDefault="006C6C52" w:rsidP="006C6C52">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534916" cy="7572375"/>
            <wp:effectExtent l="0" t="0" r="889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PNG"/>
                    <pic:cNvPicPr/>
                  </pic:nvPicPr>
                  <pic:blipFill>
                    <a:blip r:embed="rId32">
                      <a:extLst>
                        <a:ext uri="{28A0092B-C50C-407E-A947-70E740481C1C}">
                          <a14:useLocalDpi xmlns:a14="http://schemas.microsoft.com/office/drawing/2010/main" val="0"/>
                        </a:ext>
                      </a:extLst>
                    </a:blip>
                    <a:stretch>
                      <a:fillRect/>
                    </a:stretch>
                  </pic:blipFill>
                  <pic:spPr>
                    <a:xfrm>
                      <a:off x="0" y="0"/>
                      <a:ext cx="5538951" cy="7577896"/>
                    </a:xfrm>
                    <a:prstGeom prst="rect">
                      <a:avLst/>
                    </a:prstGeom>
                  </pic:spPr>
                </pic:pic>
              </a:graphicData>
            </a:graphic>
          </wp:inline>
        </w:drawing>
      </w:r>
    </w:p>
    <w:p w:rsidR="00F84AB4" w:rsidRDefault="000E4C2D" w:rsidP="000E4C2D">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533155" cy="753427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PNG"/>
                    <pic:cNvPicPr/>
                  </pic:nvPicPr>
                  <pic:blipFill>
                    <a:blip r:embed="rId33">
                      <a:extLst>
                        <a:ext uri="{28A0092B-C50C-407E-A947-70E740481C1C}">
                          <a14:useLocalDpi xmlns:a14="http://schemas.microsoft.com/office/drawing/2010/main" val="0"/>
                        </a:ext>
                      </a:extLst>
                    </a:blip>
                    <a:stretch>
                      <a:fillRect/>
                    </a:stretch>
                  </pic:blipFill>
                  <pic:spPr>
                    <a:xfrm>
                      <a:off x="0" y="0"/>
                      <a:ext cx="5538201" cy="7541146"/>
                    </a:xfrm>
                    <a:prstGeom prst="rect">
                      <a:avLst/>
                    </a:prstGeom>
                  </pic:spPr>
                </pic:pic>
              </a:graphicData>
            </a:graphic>
          </wp:inline>
        </w:drawing>
      </w:r>
    </w:p>
    <w:p w:rsidR="000E4C2D" w:rsidRDefault="000E4C2D" w:rsidP="000E4C2D">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512089" cy="753427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PNG"/>
                    <pic:cNvPicPr/>
                  </pic:nvPicPr>
                  <pic:blipFill>
                    <a:blip r:embed="rId34">
                      <a:extLst>
                        <a:ext uri="{28A0092B-C50C-407E-A947-70E740481C1C}">
                          <a14:useLocalDpi xmlns:a14="http://schemas.microsoft.com/office/drawing/2010/main" val="0"/>
                        </a:ext>
                      </a:extLst>
                    </a:blip>
                    <a:stretch>
                      <a:fillRect/>
                    </a:stretch>
                  </pic:blipFill>
                  <pic:spPr>
                    <a:xfrm>
                      <a:off x="0" y="0"/>
                      <a:ext cx="5515976" cy="7539588"/>
                    </a:xfrm>
                    <a:prstGeom prst="rect">
                      <a:avLst/>
                    </a:prstGeom>
                  </pic:spPr>
                </pic:pic>
              </a:graphicData>
            </a:graphic>
          </wp:inline>
        </w:drawing>
      </w:r>
    </w:p>
    <w:p w:rsidR="00EA771A" w:rsidRDefault="007B5EE3" w:rsidP="003F05A7">
      <w:pPr>
        <w:spacing w:before="240" w:after="240" w:line="360" w:lineRule="auto"/>
        <w:jc w:val="both"/>
        <w:rPr>
          <w:rFonts w:ascii="Palatino Linotype" w:hAnsi="Palatino Linotype"/>
        </w:rPr>
      </w:pPr>
      <w:r w:rsidRPr="00D63672">
        <w:rPr>
          <w:rFonts w:ascii="Palatino Linotype" w:hAnsi="Palatino Linotype"/>
          <w:b/>
          <w:sz w:val="28"/>
          <w:szCs w:val="28"/>
        </w:rPr>
        <w:lastRenderedPageBreak/>
        <w:t>VI</w:t>
      </w:r>
      <w:r w:rsidR="00DC7F3D" w:rsidRPr="00D63672">
        <w:rPr>
          <w:rFonts w:ascii="Palatino Linotype" w:hAnsi="Palatino Linotype"/>
          <w:b/>
          <w:sz w:val="28"/>
          <w:szCs w:val="28"/>
        </w:rPr>
        <w:t>I</w:t>
      </w:r>
      <w:r w:rsidRPr="00D63672">
        <w:rPr>
          <w:rFonts w:ascii="Palatino Linotype" w:hAnsi="Palatino Linotype"/>
          <w:b/>
          <w:sz w:val="28"/>
          <w:szCs w:val="28"/>
        </w:rPr>
        <w:t xml:space="preserve">. </w:t>
      </w:r>
      <w:r w:rsidRPr="00D63672">
        <w:rPr>
          <w:rFonts w:ascii="Palatino Linotype" w:hAnsi="Palatino Linotype"/>
        </w:rPr>
        <w:t xml:space="preserve">En fecha </w:t>
      </w:r>
      <w:r w:rsidR="00F84AB4">
        <w:rPr>
          <w:rFonts w:ascii="Palatino Linotype" w:hAnsi="Palatino Linotype"/>
        </w:rPr>
        <w:t xml:space="preserve">quince de marzo </w:t>
      </w:r>
      <w:r w:rsidR="00D052BE" w:rsidRPr="00D63672">
        <w:rPr>
          <w:rFonts w:ascii="Palatino Linotype" w:hAnsi="Palatino Linotype"/>
        </w:rPr>
        <w:t xml:space="preserve">de dos mil </w:t>
      </w:r>
      <w:r w:rsidR="00BF66D6">
        <w:rPr>
          <w:rFonts w:ascii="Palatino Linotype" w:hAnsi="Palatino Linotype"/>
        </w:rPr>
        <w:t>dieciocho</w:t>
      </w:r>
      <w:r w:rsidR="00D052BE" w:rsidRPr="00D63672">
        <w:rPr>
          <w:rFonts w:ascii="Palatino Linotype" w:hAnsi="Palatino Linotype"/>
        </w:rPr>
        <w:t xml:space="preserve">, </w:t>
      </w:r>
      <w:r w:rsidR="00F21525">
        <w:rPr>
          <w:rFonts w:ascii="Palatino Linotype" w:hAnsi="Palatino Linotype"/>
        </w:rPr>
        <w:t>la Comisionada Ponente</w:t>
      </w:r>
      <w:r w:rsidR="00D052BE" w:rsidRPr="00D63672">
        <w:rPr>
          <w:rFonts w:ascii="Palatino Linotype" w:hAnsi="Palatino Linotype"/>
        </w:rPr>
        <w:t xml:space="preserve"> </w:t>
      </w:r>
      <w:r w:rsidR="00F84AB4">
        <w:rPr>
          <w:rFonts w:ascii="Palatino Linotype" w:hAnsi="Palatino Linotype"/>
        </w:rPr>
        <w:t xml:space="preserve">emitió el </w:t>
      </w:r>
      <w:r w:rsidR="008B06F4" w:rsidRPr="00D63672">
        <w:rPr>
          <w:rFonts w:ascii="Palatino Linotype" w:hAnsi="Palatino Linotype"/>
        </w:rPr>
        <w:t xml:space="preserve">Acuerdo </w:t>
      </w:r>
      <w:r w:rsidRPr="00D63672">
        <w:rPr>
          <w:rFonts w:ascii="Palatino Linotype" w:hAnsi="Palatino Linotype"/>
        </w:rPr>
        <w:t xml:space="preserve">de </w:t>
      </w:r>
      <w:r w:rsidR="008B06F4" w:rsidRPr="00D63672">
        <w:rPr>
          <w:rFonts w:ascii="Palatino Linotype" w:hAnsi="Palatino Linotype"/>
        </w:rPr>
        <w:t xml:space="preserve">Cierre </w:t>
      </w:r>
      <w:r w:rsidRPr="00D63672">
        <w:rPr>
          <w:rFonts w:ascii="Palatino Linotype" w:hAnsi="Palatino Linotype"/>
        </w:rPr>
        <w:t xml:space="preserve">de </w:t>
      </w:r>
      <w:r w:rsidR="008B06F4" w:rsidRPr="00D63672">
        <w:rPr>
          <w:rFonts w:ascii="Palatino Linotype" w:hAnsi="Palatino Linotype"/>
        </w:rPr>
        <w:t>Instrucción</w:t>
      </w:r>
      <w:r w:rsidR="00F84AB4">
        <w:rPr>
          <w:rFonts w:ascii="Palatino Linotype" w:hAnsi="Palatino Linotype"/>
        </w:rPr>
        <w:t>, mismo que se notificó a las partes el día dieciséis de marzo de dos mil dieciocho, como se aprecia a continuación:</w:t>
      </w:r>
    </w:p>
    <w:p w:rsidR="000E4C2D" w:rsidRDefault="000E4C2D" w:rsidP="000E4C2D">
      <w:pPr>
        <w:spacing w:before="240" w:after="240" w:line="360" w:lineRule="auto"/>
        <w:jc w:val="center"/>
        <w:rPr>
          <w:rFonts w:ascii="Palatino Linotype" w:hAnsi="Palatino Linotype"/>
        </w:rPr>
      </w:pPr>
      <w:r>
        <w:rPr>
          <w:rFonts w:ascii="Palatino Linotype" w:hAnsi="Palatino Linotype"/>
          <w:noProof/>
          <w:lang w:val="es-MX" w:eastAsia="es-MX"/>
        </w:rPr>
        <w:drawing>
          <wp:inline distT="0" distB="0" distL="0" distR="0">
            <wp:extent cx="5688983" cy="6181725"/>
            <wp:effectExtent l="0" t="0" r="698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PNG"/>
                    <pic:cNvPicPr/>
                  </pic:nvPicPr>
                  <pic:blipFill>
                    <a:blip r:embed="rId35">
                      <a:extLst>
                        <a:ext uri="{28A0092B-C50C-407E-A947-70E740481C1C}">
                          <a14:useLocalDpi xmlns:a14="http://schemas.microsoft.com/office/drawing/2010/main" val="0"/>
                        </a:ext>
                      </a:extLst>
                    </a:blip>
                    <a:stretch>
                      <a:fillRect/>
                    </a:stretch>
                  </pic:blipFill>
                  <pic:spPr>
                    <a:xfrm>
                      <a:off x="0" y="0"/>
                      <a:ext cx="5693210" cy="6186318"/>
                    </a:xfrm>
                    <a:prstGeom prst="rect">
                      <a:avLst/>
                    </a:prstGeom>
                  </pic:spPr>
                </pic:pic>
              </a:graphicData>
            </a:graphic>
          </wp:inline>
        </w:drawing>
      </w:r>
    </w:p>
    <w:p w:rsidR="00BF66D6" w:rsidRDefault="004D3F2D" w:rsidP="003F05A7">
      <w:pPr>
        <w:spacing w:before="240" w:after="240" w:line="360" w:lineRule="auto"/>
        <w:ind w:right="50"/>
        <w:jc w:val="both"/>
        <w:rPr>
          <w:rFonts w:ascii="Palatino Linotype" w:hAnsi="Palatino Linotype" w:cs="Arial"/>
        </w:rPr>
      </w:pPr>
      <w:r w:rsidRPr="00D63672">
        <w:rPr>
          <w:rFonts w:ascii="Palatino Linotype" w:hAnsi="Palatino Linotype" w:cs="Arial"/>
          <w:b/>
          <w:sz w:val="28"/>
        </w:rPr>
        <w:lastRenderedPageBreak/>
        <w:t>VII.</w:t>
      </w:r>
      <w:r w:rsidRPr="00D63672">
        <w:rPr>
          <w:rFonts w:ascii="Palatino Linotype" w:hAnsi="Palatino Linotype" w:cs="Arial"/>
          <w:b/>
        </w:rPr>
        <w:t xml:space="preserve"> </w:t>
      </w:r>
      <w:r w:rsidRPr="00D63672">
        <w:rPr>
          <w:rFonts w:ascii="Palatino Linotype" w:hAnsi="Palatino Linotype" w:cs="Arial"/>
        </w:rPr>
        <w:t xml:space="preserve">Con fundamento en el artículo 185 fracción VIII de la Ley de Transparencia y Acceso a la Información Pública del Estado de México y Municipios, se remitió el expediente a efecto de que la Comisionada </w:t>
      </w:r>
      <w:r w:rsidRPr="00D63672">
        <w:rPr>
          <w:rFonts w:ascii="Palatino Linotype" w:hAnsi="Palatino Linotype" w:cs="Arial"/>
          <w:b/>
        </w:rPr>
        <w:t>EVA ABAID YAPUR</w:t>
      </w:r>
      <w:r w:rsidRPr="00D63672">
        <w:rPr>
          <w:rFonts w:ascii="Palatino Linotype" w:hAnsi="Palatino Linotype" w:cs="Arial"/>
        </w:rPr>
        <w:t xml:space="preserve"> formule y presente al Pleno el proyecto de resolución correspondiente; </w:t>
      </w:r>
    </w:p>
    <w:p w:rsidR="004D3F2D" w:rsidRPr="00D63672" w:rsidRDefault="00BF66D6" w:rsidP="003F05A7">
      <w:pPr>
        <w:spacing w:before="240" w:after="240" w:line="360" w:lineRule="auto"/>
        <w:ind w:right="50"/>
        <w:jc w:val="both"/>
        <w:rPr>
          <w:rFonts w:ascii="Palatino Linotype" w:hAnsi="Palatino Linotype" w:cs="Arial"/>
        </w:rPr>
      </w:pPr>
      <w:r w:rsidRPr="00BF66D6">
        <w:rPr>
          <w:rFonts w:ascii="Palatino Linotype" w:hAnsi="Palatino Linotype" w:cs="Arial"/>
          <w:b/>
          <w:sz w:val="28"/>
          <w:szCs w:val="28"/>
          <w:lang w:val="es-ES_tradnl"/>
        </w:rPr>
        <w:t>VIII.</w:t>
      </w:r>
      <w:r w:rsidRPr="00BF66D6">
        <w:rPr>
          <w:rFonts w:ascii="Palatino Linotype" w:hAnsi="Palatino Linotype" w:cs="Arial"/>
          <w:lang w:val="es-ES_tradnl"/>
        </w:rPr>
        <w:t xml:space="preserve"> En fecha </w:t>
      </w:r>
      <w:r>
        <w:rPr>
          <w:rFonts w:ascii="Palatino Linotype" w:hAnsi="Palatino Linotype" w:cs="Arial"/>
          <w:lang w:val="es-ES_tradnl"/>
        </w:rPr>
        <w:t>trece</w:t>
      </w:r>
      <w:r w:rsidRPr="00BF66D6">
        <w:rPr>
          <w:rFonts w:ascii="Palatino Linotype" w:hAnsi="Palatino Linotype" w:cs="Arial"/>
          <w:lang w:val="es-ES_tradnl"/>
        </w:rPr>
        <w:t xml:space="preserve"> de abril de dos mil dieciocho, la Comisionada Ponente acordó ampliar el plazo para resolver el recurso de revisión de mérito, por un periodo de hasta quince días hábiles, de conformidad con el artículo 181 tercer párrafo de la Ley de Transparencia y Acceso a la Información Pública del Estado de México y Municipios; </w:t>
      </w:r>
      <w:r w:rsidR="004D3F2D" w:rsidRPr="00D63672">
        <w:rPr>
          <w:rFonts w:ascii="Palatino Linotype" w:hAnsi="Palatino Linotype" w:cs="Arial"/>
        </w:rPr>
        <w:t>y</w:t>
      </w:r>
    </w:p>
    <w:p w:rsidR="00D06012" w:rsidRPr="00D63672" w:rsidRDefault="00D06012" w:rsidP="003F05A7">
      <w:pPr>
        <w:spacing w:before="240" w:after="240" w:line="360" w:lineRule="auto"/>
        <w:jc w:val="center"/>
        <w:rPr>
          <w:rFonts w:ascii="Palatino Linotype" w:hAnsi="Palatino Linotype" w:cs="Arial"/>
          <w:b/>
          <w:bCs/>
          <w:spacing w:val="60"/>
          <w:lang w:val="es-ES_tradnl"/>
        </w:rPr>
      </w:pPr>
      <w:r w:rsidRPr="00D63672">
        <w:rPr>
          <w:rFonts w:ascii="Palatino Linotype" w:hAnsi="Palatino Linotype" w:cs="Arial"/>
          <w:b/>
          <w:bCs/>
          <w:spacing w:val="60"/>
          <w:lang w:val="es-ES_tradnl"/>
        </w:rPr>
        <w:t>CONSIDERANDO</w:t>
      </w:r>
    </w:p>
    <w:p w:rsidR="00F21525" w:rsidRDefault="00F21525" w:rsidP="003F05A7">
      <w:pPr>
        <w:spacing w:before="240" w:after="240" w:line="360" w:lineRule="auto"/>
        <w:jc w:val="both"/>
        <w:rPr>
          <w:rFonts w:ascii="Palatino Linotype" w:hAnsi="Palatino Linotype" w:cs="Arial"/>
          <w:b/>
        </w:rPr>
      </w:pPr>
      <w:r w:rsidRPr="00F21525">
        <w:rPr>
          <w:rFonts w:ascii="Palatino Linotype" w:hAnsi="Palatino Linotype" w:cs="Arial"/>
          <w:b/>
          <w:sz w:val="28"/>
          <w:szCs w:val="28"/>
        </w:rPr>
        <w:t>PRIMERO</w:t>
      </w:r>
      <w:r w:rsidRPr="00F21525">
        <w:rPr>
          <w:rFonts w:ascii="Palatino Linotype" w:hAnsi="Palatino Linotype" w:cs="Arial"/>
          <w:b/>
        </w:rPr>
        <w:t>.</w:t>
      </w:r>
      <w:r w:rsidRPr="00F21525">
        <w:rPr>
          <w:rFonts w:ascii="Palatino Linotype" w:hAnsi="Palatino Linotype" w:cs="Arial"/>
        </w:rPr>
        <w:t xml:space="preserve"> </w:t>
      </w:r>
      <w:r w:rsidRPr="00F21525">
        <w:rPr>
          <w:rFonts w:ascii="Palatino Linotype" w:hAnsi="Palatino Linotype" w:cs="Arial"/>
          <w:b/>
        </w:rPr>
        <w:t>Competencia</w:t>
      </w:r>
      <w:r w:rsidRPr="00F21525">
        <w:rPr>
          <w:rFonts w:ascii="Palatino Linotype" w:hAnsi="Palatino Linotype" w:cs="Arial"/>
        </w:rPr>
        <w:t>.</w:t>
      </w:r>
      <w:r w:rsidRPr="00F21525">
        <w:rPr>
          <w:rFonts w:ascii="Palatino Linotype" w:hAnsi="Palatino Linotype" w:cs="Arial"/>
          <w:b/>
        </w:rPr>
        <w:t xml:space="preserve"> </w:t>
      </w:r>
      <w:r w:rsidRPr="00F21525">
        <w:rPr>
          <w:rFonts w:ascii="Palatino Linotype" w:hAnsi="Palatino Linotype" w:cs="Arial"/>
        </w:rPr>
        <w:t>Este Instituto de Transparencia, Acceso a la Información Pública y Protección de Datos Personales del Estado de México y Municipios, es competente para conocer y resolver el presente recurso, conforme a lo dispuesto en los artículos 6, Letra A de la Constitución Política de los Estados Unidos Mexicanos; 5, párrafos vigésimo, vigésimo primero y vigésimo segundo, fracciones IV y V de la Constitución Política del Estado Libre y Soberano de México; 1, 2 fracción II, 13, 29, 36 fracciones I y II, 176, 178, 179, 181 párrafo tercero y 185 de la Ley de Transparencia y Acceso a la Información Pública del Estado de México y Municipios; y 9, fracciones I y XXIV y 11 del Reglamento Interior del Instituto de Transparencia, Acceso a la Información Pública y Protección de Datos Personales del Estado de México y Municipios; toda vez que se trata de un recurso de revisión interpuesto por un Ciudadano en términos de la Ley de la materia.</w:t>
      </w:r>
      <w:r w:rsidR="008B4DF2" w:rsidRPr="00D63672">
        <w:rPr>
          <w:rFonts w:ascii="Palatino Linotype" w:hAnsi="Palatino Linotype" w:cs="Arial"/>
          <w:b/>
        </w:rPr>
        <w:t xml:space="preserve"> </w:t>
      </w:r>
    </w:p>
    <w:p w:rsidR="00D06012" w:rsidRPr="00D63672" w:rsidRDefault="00D06012" w:rsidP="003F05A7">
      <w:pPr>
        <w:spacing w:before="240" w:after="240" w:line="360" w:lineRule="auto"/>
        <w:jc w:val="both"/>
        <w:rPr>
          <w:rFonts w:ascii="Palatino Linotype" w:hAnsi="Palatino Linotype" w:cs="Arial"/>
          <w:b/>
          <w:snapToGrid w:val="0"/>
        </w:rPr>
      </w:pPr>
      <w:r w:rsidRPr="00D63672">
        <w:rPr>
          <w:rFonts w:ascii="Palatino Linotype" w:hAnsi="Palatino Linotype" w:cs="Arial"/>
          <w:b/>
          <w:sz w:val="28"/>
        </w:rPr>
        <w:lastRenderedPageBreak/>
        <w:t>SEGUNDO</w:t>
      </w:r>
      <w:r w:rsidRPr="00D63672">
        <w:rPr>
          <w:rFonts w:ascii="Palatino Linotype" w:hAnsi="Palatino Linotype" w:cs="Arial"/>
          <w:b/>
          <w:lang w:val="es-MX"/>
        </w:rPr>
        <w:t xml:space="preserve">. </w:t>
      </w:r>
      <w:r w:rsidRPr="00D63672">
        <w:rPr>
          <w:rFonts w:ascii="Palatino Linotype" w:hAnsi="Palatino Linotype" w:cs="Arial"/>
          <w:b/>
        </w:rPr>
        <w:t xml:space="preserve">Interés. </w:t>
      </w:r>
      <w:r w:rsidR="00C40566" w:rsidRPr="00D63672">
        <w:rPr>
          <w:rFonts w:ascii="Palatino Linotype" w:hAnsi="Palatino Linotype" w:cs="Arial"/>
          <w:bCs/>
        </w:rPr>
        <w:t xml:space="preserve">El </w:t>
      </w:r>
      <w:r w:rsidR="00F21525">
        <w:rPr>
          <w:rFonts w:ascii="Palatino Linotype" w:hAnsi="Palatino Linotype" w:cs="Arial"/>
          <w:bCs/>
        </w:rPr>
        <w:t>r</w:t>
      </w:r>
      <w:r w:rsidR="00C40566" w:rsidRPr="00D63672">
        <w:rPr>
          <w:rFonts w:ascii="Palatino Linotype" w:hAnsi="Palatino Linotype" w:cs="Arial"/>
          <w:bCs/>
        </w:rPr>
        <w:t xml:space="preserve">ecurso de </w:t>
      </w:r>
      <w:r w:rsidR="00F21525">
        <w:rPr>
          <w:rFonts w:ascii="Palatino Linotype" w:hAnsi="Palatino Linotype" w:cs="Arial"/>
          <w:bCs/>
        </w:rPr>
        <w:t>r</w:t>
      </w:r>
      <w:r w:rsidR="00C40566" w:rsidRPr="00D63672">
        <w:rPr>
          <w:rFonts w:ascii="Palatino Linotype" w:hAnsi="Palatino Linotype" w:cs="Arial"/>
          <w:bCs/>
        </w:rPr>
        <w:t xml:space="preserve">evisión fue interpuesto por parte legítima, en atención a que </w:t>
      </w:r>
      <w:r w:rsidR="00653182" w:rsidRPr="00D63672">
        <w:rPr>
          <w:rFonts w:ascii="Palatino Linotype" w:hAnsi="Palatino Linotype" w:cs="Arial"/>
          <w:bCs/>
        </w:rPr>
        <w:t>se</w:t>
      </w:r>
      <w:r w:rsidR="00C40566" w:rsidRPr="00D63672">
        <w:rPr>
          <w:rFonts w:ascii="Palatino Linotype" w:hAnsi="Palatino Linotype" w:cs="Arial"/>
          <w:bCs/>
        </w:rPr>
        <w:t xml:space="preserve"> present</w:t>
      </w:r>
      <w:r w:rsidR="00653182" w:rsidRPr="00D63672">
        <w:rPr>
          <w:rFonts w:ascii="Palatino Linotype" w:hAnsi="Palatino Linotype" w:cs="Arial"/>
          <w:bCs/>
        </w:rPr>
        <w:t>ó</w:t>
      </w:r>
      <w:r w:rsidR="00C40566" w:rsidRPr="00D63672">
        <w:rPr>
          <w:rFonts w:ascii="Palatino Linotype" w:hAnsi="Palatino Linotype" w:cs="Arial"/>
          <w:bCs/>
        </w:rPr>
        <w:t xml:space="preserve"> por </w:t>
      </w:r>
      <w:r w:rsidR="00C40566" w:rsidRPr="00D63672">
        <w:rPr>
          <w:rFonts w:ascii="Palatino Linotype" w:hAnsi="Palatino Linotype" w:cs="Arial"/>
          <w:b/>
          <w:bCs/>
        </w:rPr>
        <w:t>EL RECURRENTE,</w:t>
      </w:r>
      <w:r w:rsidR="00C40566" w:rsidRPr="00D63672">
        <w:rPr>
          <w:rFonts w:ascii="Palatino Linotype" w:hAnsi="Palatino Linotype" w:cs="Arial"/>
          <w:bCs/>
        </w:rPr>
        <w:t xml:space="preserve"> quien </w:t>
      </w:r>
      <w:r w:rsidR="00653182" w:rsidRPr="00D63672">
        <w:rPr>
          <w:rFonts w:ascii="Palatino Linotype" w:hAnsi="Palatino Linotype" w:cs="Arial"/>
          <w:bCs/>
        </w:rPr>
        <w:t>es</w:t>
      </w:r>
      <w:r w:rsidR="00C40566" w:rsidRPr="00D63672">
        <w:rPr>
          <w:rFonts w:ascii="Palatino Linotype" w:hAnsi="Palatino Linotype" w:cs="Arial"/>
          <w:bCs/>
        </w:rPr>
        <w:t xml:space="preserve"> la misma </w:t>
      </w:r>
      <w:r w:rsidR="00081FC7" w:rsidRPr="00D63672">
        <w:rPr>
          <w:rFonts w:ascii="Palatino Linotype" w:hAnsi="Palatino Linotype" w:cs="Arial"/>
          <w:bCs/>
        </w:rPr>
        <w:t xml:space="preserve">persona </w:t>
      </w:r>
      <w:r w:rsidR="00C40566" w:rsidRPr="00D63672">
        <w:rPr>
          <w:rFonts w:ascii="Palatino Linotype" w:hAnsi="Palatino Linotype" w:cs="Arial"/>
          <w:bCs/>
        </w:rPr>
        <w:t xml:space="preserve">que formuló la solicitud de acceso a la información pública al </w:t>
      </w:r>
      <w:r w:rsidR="00C40566" w:rsidRPr="00D63672">
        <w:rPr>
          <w:rFonts w:ascii="Palatino Linotype" w:hAnsi="Palatino Linotype" w:cs="Arial"/>
          <w:b/>
          <w:bCs/>
        </w:rPr>
        <w:t>SUJETO OBLIGADO.</w:t>
      </w:r>
    </w:p>
    <w:p w:rsidR="006C22CB" w:rsidRPr="00D63672" w:rsidRDefault="005436C8" w:rsidP="003F05A7">
      <w:pPr>
        <w:pStyle w:val="Prrafodelista"/>
        <w:autoSpaceDE w:val="0"/>
        <w:autoSpaceDN w:val="0"/>
        <w:adjustRightInd w:val="0"/>
        <w:spacing w:before="240" w:after="240" w:line="360" w:lineRule="auto"/>
        <w:ind w:left="0" w:right="49"/>
        <w:contextualSpacing w:val="0"/>
        <w:jc w:val="both"/>
        <w:rPr>
          <w:rFonts w:ascii="Palatino Linotype" w:hAnsi="Palatino Linotype" w:cs="Arial"/>
          <w:color w:val="000000"/>
        </w:rPr>
      </w:pPr>
      <w:r w:rsidRPr="00D63672">
        <w:rPr>
          <w:rFonts w:ascii="Palatino Linotype" w:hAnsi="Palatino Linotype" w:cs="Arial"/>
          <w:b/>
          <w:sz w:val="28"/>
        </w:rPr>
        <w:t>TERCERO.</w:t>
      </w:r>
      <w:r w:rsidRPr="00D63672">
        <w:rPr>
          <w:rFonts w:ascii="Palatino Linotype" w:hAnsi="Palatino Linotype" w:cs="Arial"/>
          <w:b/>
        </w:rPr>
        <w:t xml:space="preserve"> Oportunidad. </w:t>
      </w:r>
      <w:r w:rsidR="006C22CB" w:rsidRPr="00D63672">
        <w:rPr>
          <w:rFonts w:ascii="Palatino Linotype" w:hAnsi="Palatino Linotype" w:cs="Arial"/>
          <w:color w:val="000000"/>
        </w:rPr>
        <w:t>Es de precisar que la Ley de Transparencia y Acceso a la Información Pública del Estado de México y Municipios, describe el mecanismo de procedencia de los recursos de revisión, como se puede apreciar en el siguiente artículo:</w:t>
      </w:r>
    </w:p>
    <w:p w:rsidR="006C22CB" w:rsidRPr="00D63672" w:rsidRDefault="006C22CB"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b/>
          <w:i/>
          <w:color w:val="000000"/>
          <w:sz w:val="22"/>
          <w:szCs w:val="22"/>
        </w:rPr>
        <w:t>“Artículo 163.</w:t>
      </w:r>
      <w:r w:rsidRPr="00D63672">
        <w:rPr>
          <w:rFonts w:ascii="Palatino Linotype" w:hAnsi="Palatino Linotype" w:cs="Arial"/>
          <w:i/>
          <w:color w:val="000000"/>
          <w:sz w:val="22"/>
          <w:szCs w:val="22"/>
        </w:rPr>
        <w:t xml:space="preserve"> La Unidad </w:t>
      </w:r>
      <w:r w:rsidRPr="00D63672">
        <w:rPr>
          <w:rFonts w:ascii="Palatino Linotype" w:hAnsi="Palatino Linotype" w:cs="Arial"/>
          <w:i/>
          <w:sz w:val="22"/>
          <w:szCs w:val="22"/>
        </w:rPr>
        <w:t>de</w:t>
      </w:r>
      <w:r w:rsidRPr="00D63672">
        <w:rPr>
          <w:rFonts w:ascii="Palatino Linotype" w:hAnsi="Palatino Linotype" w:cs="Arial"/>
          <w:i/>
          <w:color w:val="000000"/>
          <w:sz w:val="22"/>
          <w:szCs w:val="22"/>
        </w:rPr>
        <w:t xml:space="preserve"> Transparencia deberá notificar la respuesta a la solicitud al interesado en el menor tiempo posible, que no podrá exceder de quince días hábiles, contados a partir del día siguiente a la presentación de aquélla.</w:t>
      </w:r>
    </w:p>
    <w:p w:rsidR="006C22CB" w:rsidRPr="00D63672" w:rsidRDefault="006C22CB"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6C22CB" w:rsidRPr="00D63672" w:rsidRDefault="006C22CB" w:rsidP="003F05A7">
      <w:pPr>
        <w:spacing w:before="240" w:after="240" w:line="360" w:lineRule="auto"/>
        <w:jc w:val="both"/>
        <w:rPr>
          <w:rFonts w:ascii="Palatino Linotype" w:hAnsi="Palatino Linotype" w:cs="Arial"/>
          <w:color w:val="000000"/>
        </w:rPr>
      </w:pPr>
      <w:r w:rsidRPr="00D63672">
        <w:rPr>
          <w:rFonts w:ascii="Palatino Linotype" w:hAnsi="Palatino Linotype" w:cs="Arial"/>
          <w:color w:val="000000"/>
        </w:rPr>
        <w:t xml:space="preserve">De la interpretación al precepto legal inserto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recurso de revisión correspondiente.  </w:t>
      </w:r>
    </w:p>
    <w:p w:rsidR="006C22CB" w:rsidRPr="00D63672" w:rsidRDefault="006C22CB" w:rsidP="003F05A7">
      <w:pPr>
        <w:spacing w:before="240" w:after="240" w:line="360" w:lineRule="auto"/>
        <w:jc w:val="both"/>
        <w:rPr>
          <w:rFonts w:ascii="Palatino Linotype" w:hAnsi="Palatino Linotype" w:cs="Arial"/>
          <w:color w:val="000000"/>
        </w:rPr>
      </w:pPr>
      <w:r w:rsidRPr="00D63672">
        <w:rPr>
          <w:rFonts w:ascii="Palatino Linotype" w:hAnsi="Palatino Linotype" w:cs="Arial"/>
          <w:color w:val="000000"/>
        </w:rPr>
        <w:lastRenderedPageBreak/>
        <w:t xml:space="preserve">Derivado de lo anterior, se constituye la figura jurídica de la </w:t>
      </w:r>
      <w:r w:rsidRPr="00D63672">
        <w:rPr>
          <w:rFonts w:ascii="Palatino Linotype" w:hAnsi="Palatino Linotype" w:cs="Arial"/>
          <w:b/>
          <w:color w:val="000000"/>
        </w:rPr>
        <w:t>NEGATIVA FICTA</w:t>
      </w:r>
      <w:r w:rsidRPr="00D63672">
        <w:rPr>
          <w:rFonts w:ascii="Palatino Linotype" w:hAnsi="Palatino Linotype" w:cs="Arial"/>
          <w:color w:val="000000"/>
        </w:rPr>
        <w:t>, cuya esencia consiste en atribuir un efecto negativo al silencio de la autoridad administrativa frente a las instancias y solicitudes que hagan los particulares.</w:t>
      </w:r>
    </w:p>
    <w:p w:rsidR="006C22CB" w:rsidRPr="00D63672" w:rsidRDefault="006C22CB" w:rsidP="003F05A7">
      <w:pPr>
        <w:spacing w:before="240" w:after="240" w:line="360" w:lineRule="auto"/>
        <w:jc w:val="both"/>
        <w:rPr>
          <w:rFonts w:ascii="Palatino Linotype" w:hAnsi="Palatino Linotype" w:cs="Arial"/>
          <w:color w:val="000000"/>
        </w:rPr>
      </w:pPr>
      <w:r w:rsidRPr="00D63672">
        <w:rPr>
          <w:rFonts w:ascii="Palatino Linotype" w:hAnsi="Palatino Linotype" w:cs="Arial"/>
          <w:color w:val="000000"/>
        </w:rPr>
        <w:t>Por su parte el artículo 178 de la Ley de Transparencia y Acceso a la Información Pública del Estado de México y Municipios, establece:</w:t>
      </w:r>
    </w:p>
    <w:p w:rsidR="006C22CB" w:rsidRPr="00D63672" w:rsidRDefault="006C22CB"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b/>
          <w:i/>
          <w:color w:val="000000"/>
          <w:sz w:val="22"/>
          <w:szCs w:val="22"/>
        </w:rPr>
        <w:t xml:space="preserve">“Artículo 178. </w:t>
      </w:r>
      <w:r w:rsidRPr="00D63672">
        <w:rPr>
          <w:rFonts w:ascii="Palatino Linotype" w:hAnsi="Palatino Linotype" w:cs="Arial"/>
          <w:i/>
          <w:color w:val="000000"/>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6C22CB" w:rsidRPr="00D63672" w:rsidRDefault="006C22CB"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b/>
          <w:i/>
          <w:color w:val="000000"/>
          <w:sz w:val="22"/>
          <w:szCs w:val="22"/>
          <w:u w:val="single"/>
        </w:rPr>
        <w:t>A falta de respuesta del sujeto obligado, dentro de los plazos establecidos en esta Ley, a una solicitud de acceso a la información pública, el recurso podrá ser interpuesto en cualquier momento</w:t>
      </w:r>
      <w:r w:rsidRPr="00D63672">
        <w:rPr>
          <w:rFonts w:ascii="Palatino Linotype" w:hAnsi="Palatino Linotype" w:cs="Arial"/>
          <w:i/>
          <w:color w:val="000000"/>
          <w:sz w:val="22"/>
          <w:szCs w:val="22"/>
        </w:rPr>
        <w:t>, acompañado con el documento que pruebe la fecha en que presentó la solicitud.</w:t>
      </w:r>
    </w:p>
    <w:p w:rsidR="006C22CB" w:rsidRPr="00D63672" w:rsidRDefault="006C22CB"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i/>
          <w:color w:val="000000"/>
          <w:sz w:val="22"/>
          <w:szCs w:val="22"/>
        </w:rPr>
        <w:t>En el caso de que se interponga ante la Unidad de Transparencia, ésta deberá remitir el recurso de revisión al Instituto a más tardar al día siguiente de haberlo recibido.”</w:t>
      </w:r>
    </w:p>
    <w:p w:rsidR="007F7821" w:rsidRPr="009E4ADE" w:rsidRDefault="006C22CB" w:rsidP="007F7821">
      <w:pPr>
        <w:spacing w:before="240" w:after="240" w:line="360" w:lineRule="auto"/>
        <w:jc w:val="both"/>
        <w:rPr>
          <w:rFonts w:ascii="Palatino Linotype" w:hAnsi="Palatino Linotype" w:cs="Arial"/>
          <w:color w:val="000000"/>
        </w:rPr>
      </w:pPr>
      <w:r w:rsidRPr="00D63672">
        <w:rPr>
          <w:rFonts w:ascii="Palatino Linotype" w:hAnsi="Palatino Linotype" w:cs="Arial"/>
          <w:color w:val="000000"/>
        </w:rPr>
        <w:t xml:space="preserve">De lo anterior se advierte que el recurso de revisión se ha de interponer dentro del plazo de quince días hábiles contados a partir del día siguiente al en que el particular tiene conocimiento de la resolución respectiva, de ahí que para que el plazo de referencia empiece a computarse necesariamente tiene que existir una respuesta expresa por parte del </w:t>
      </w:r>
      <w:r w:rsidRPr="00D63672">
        <w:rPr>
          <w:rFonts w:ascii="Palatino Linotype" w:hAnsi="Palatino Linotype" w:cs="Arial"/>
          <w:b/>
          <w:color w:val="000000"/>
        </w:rPr>
        <w:t>SUJETO OBLIGADO</w:t>
      </w:r>
      <w:r w:rsidRPr="00D63672">
        <w:rPr>
          <w:rFonts w:ascii="Palatino Linotype" w:hAnsi="Palatino Linotype" w:cs="Arial"/>
          <w:color w:val="000000"/>
        </w:rPr>
        <w:t xml:space="preserve">; sin embargo, tratándose de negativa ficta no existe resolución que se haga del conocimiento del particular a partir de la cual pueda computarse dicho plazo, por tal motivo es pertinente establecer que no existe plazo para la interposición del recurso de revisión y por tanto </w:t>
      </w:r>
      <w:r w:rsidRPr="00D63672">
        <w:rPr>
          <w:rFonts w:ascii="Palatino Linotype" w:hAnsi="Palatino Linotype" w:cs="Arial"/>
          <w:b/>
          <w:color w:val="000000"/>
        </w:rPr>
        <w:t xml:space="preserve">EL RECURRENTE </w:t>
      </w:r>
      <w:r w:rsidRPr="00D63672">
        <w:rPr>
          <w:rFonts w:ascii="Palatino Linotype" w:hAnsi="Palatino Linotype" w:cs="Arial"/>
          <w:color w:val="000000"/>
        </w:rPr>
        <w:t xml:space="preserve">está </w:t>
      </w:r>
      <w:r w:rsidRPr="00D63672">
        <w:rPr>
          <w:rFonts w:ascii="Palatino Linotype" w:hAnsi="Palatino Linotype" w:cs="Arial"/>
          <w:color w:val="000000"/>
        </w:rPr>
        <w:lastRenderedPageBreak/>
        <w:t>en la total libertad de presentar su medio de impugnación en cualquier momento</w:t>
      </w:r>
      <w:r w:rsidR="007F7821" w:rsidRPr="009E4ADE">
        <w:rPr>
          <w:rFonts w:ascii="Palatino Linotype" w:hAnsi="Palatino Linotype" w:cs="Arial"/>
          <w:color w:val="000000"/>
        </w:rPr>
        <w:t xml:space="preserve">, </w:t>
      </w:r>
      <w:r w:rsidR="007F7821" w:rsidRPr="009E4ADE">
        <w:rPr>
          <w:rFonts w:ascii="Palatino Linotype" w:hAnsi="Palatino Linotype" w:cs="Arial"/>
          <w:b/>
          <w:color w:val="000000"/>
          <w:u w:val="single"/>
        </w:rPr>
        <w:t>por tal motivo es pertinente establecer que no existe plazo para la interposición del recurso de revisión</w:t>
      </w:r>
      <w:r w:rsidR="007F7821" w:rsidRPr="009E4ADE">
        <w:rPr>
          <w:rFonts w:ascii="Palatino Linotype" w:hAnsi="Palatino Linotype" w:cs="Arial"/>
          <w:color w:val="000000"/>
        </w:rPr>
        <w:t xml:space="preserve">. </w:t>
      </w:r>
    </w:p>
    <w:p w:rsidR="007F7821" w:rsidRPr="009E4ADE" w:rsidRDefault="007F7821" w:rsidP="00552979">
      <w:pPr>
        <w:spacing w:before="240" w:after="240" w:line="360" w:lineRule="auto"/>
        <w:ind w:right="49"/>
        <w:jc w:val="both"/>
        <w:rPr>
          <w:rFonts w:ascii="Palatino Linotype" w:hAnsi="Palatino Linotype" w:cs="Arial"/>
        </w:rPr>
      </w:pPr>
      <w:r w:rsidRPr="009E4ADE">
        <w:rPr>
          <w:rFonts w:ascii="Palatino Linotype" w:hAnsi="Palatino Linotype" w:cs="Arial"/>
        </w:rPr>
        <w:t>Lo anterior, encuentra sustento en el Criterio de Interpretación en el orden administrativo número 001-15, emitido por el Pleno del Instituto de Transparencia y Acceso a la Información Pública del Estado de México y Municipios, en la Sexta Sesión Ordinaria, celebrada el diecisiete de febrero del dos mil quince, relativo a la interposición del recurso de revisión en cualquier tiempo cuando exista negativa ficta, que es del tenor literal siguiente:</w:t>
      </w:r>
    </w:p>
    <w:p w:rsidR="007F7821" w:rsidRPr="009E4ADE" w:rsidRDefault="007F7821" w:rsidP="00552979">
      <w:pPr>
        <w:spacing w:before="240" w:after="240"/>
        <w:ind w:left="851" w:right="902"/>
        <w:jc w:val="center"/>
        <w:rPr>
          <w:rFonts w:ascii="Palatino Linotype" w:hAnsi="Palatino Linotype" w:cs="Arial"/>
          <w:sz w:val="22"/>
          <w:szCs w:val="22"/>
        </w:rPr>
      </w:pPr>
      <w:r w:rsidRPr="009E4ADE">
        <w:rPr>
          <w:rFonts w:ascii="Palatino Linotype" w:hAnsi="Palatino Linotype" w:cs="Arial"/>
          <w:b/>
          <w:sz w:val="22"/>
          <w:szCs w:val="22"/>
        </w:rPr>
        <w:t>“</w:t>
      </w:r>
      <w:r w:rsidRPr="009E4ADE">
        <w:rPr>
          <w:rFonts w:ascii="Palatino Linotype" w:hAnsi="Palatino Linotype" w:cs="Arial"/>
          <w:sz w:val="22"/>
          <w:szCs w:val="22"/>
        </w:rPr>
        <w:t>Criterio 0001-15</w:t>
      </w:r>
    </w:p>
    <w:p w:rsidR="007F7821" w:rsidRPr="009E4ADE" w:rsidRDefault="007F7821" w:rsidP="00552979">
      <w:pPr>
        <w:spacing w:before="240" w:after="240"/>
        <w:ind w:left="851" w:right="902"/>
        <w:jc w:val="both"/>
        <w:rPr>
          <w:rFonts w:ascii="Palatino Linotype" w:hAnsi="Palatino Linotype" w:cs="Arial"/>
          <w:b/>
          <w:i/>
          <w:sz w:val="22"/>
          <w:szCs w:val="22"/>
        </w:rPr>
      </w:pPr>
      <w:r w:rsidRPr="009E4ADE">
        <w:rPr>
          <w:rFonts w:ascii="Palatino Linotype" w:hAnsi="Palatino Linotype" w:cs="Arial"/>
          <w:b/>
          <w:i/>
          <w:sz w:val="22"/>
          <w:szCs w:val="22"/>
        </w:rPr>
        <w:t>NEGATIVA FICTA. PLAZO PARA INTERPONER EL RECURSO DE REVISIÓN TRATÁNDOSE DE.</w:t>
      </w:r>
      <w:r w:rsidRPr="009E4ADE">
        <w:rPr>
          <w:rFonts w:ascii="Palatino Linotype" w:hAnsi="Palatino Linotype" w:cs="Arial"/>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r w:rsidRPr="009E4ADE">
        <w:rPr>
          <w:rFonts w:ascii="Palatino Linotype" w:hAnsi="Palatino Linotype" w:cs="Arial"/>
          <w:b/>
          <w:i/>
          <w:sz w:val="22"/>
          <w:szCs w:val="22"/>
        </w:rPr>
        <w:t>”</w:t>
      </w:r>
    </w:p>
    <w:p w:rsidR="00D06012" w:rsidRPr="00D63672" w:rsidRDefault="00CD04B7" w:rsidP="003F05A7">
      <w:pPr>
        <w:autoSpaceDE w:val="0"/>
        <w:autoSpaceDN w:val="0"/>
        <w:adjustRightInd w:val="0"/>
        <w:spacing w:before="240" w:after="240" w:line="360" w:lineRule="auto"/>
        <w:ind w:right="49"/>
        <w:jc w:val="both"/>
        <w:rPr>
          <w:rFonts w:ascii="Palatino Linotype" w:hAnsi="Palatino Linotype"/>
        </w:rPr>
      </w:pPr>
      <w:r w:rsidRPr="00D63672">
        <w:rPr>
          <w:rFonts w:ascii="Palatino Linotype" w:hAnsi="Palatino Linotype"/>
          <w:b/>
          <w:color w:val="000000" w:themeColor="text1"/>
          <w:sz w:val="28"/>
          <w:szCs w:val="28"/>
        </w:rPr>
        <w:t>CUARTO.</w:t>
      </w:r>
      <w:r w:rsidRPr="00D63672">
        <w:rPr>
          <w:rFonts w:ascii="Palatino Linotype" w:hAnsi="Palatino Linotype"/>
          <w:b/>
          <w:color w:val="000000" w:themeColor="text1"/>
        </w:rPr>
        <w:t xml:space="preserve"> Procedibilidad. </w:t>
      </w:r>
      <w:r w:rsidRPr="00D63672">
        <w:rPr>
          <w:rFonts w:ascii="Palatino Linotype" w:hAnsi="Palatino Linotype" w:cs="Arial"/>
          <w:color w:val="000000" w:themeColor="text1"/>
        </w:rPr>
        <w:t xml:space="preserve">Del análisis efectuado se advierte que resulta procedente </w:t>
      </w:r>
      <w:r w:rsidRPr="00D63672">
        <w:rPr>
          <w:rFonts w:ascii="Palatino Linotype" w:hAnsi="Palatino Linotype" w:cs="Arial"/>
        </w:rPr>
        <w:t xml:space="preserve">la interposición del recurso y se concluye la acreditación plena de todos y cada uno de </w:t>
      </w:r>
      <w:r w:rsidRPr="00D63672">
        <w:rPr>
          <w:rFonts w:ascii="Palatino Linotype" w:hAnsi="Palatino Linotype" w:cs="Arial"/>
        </w:rPr>
        <w:lastRenderedPageBreak/>
        <w:t xml:space="preserve">los elementos formales exigidos por el artículo 180 </w:t>
      </w:r>
      <w:r w:rsidRPr="00D63672">
        <w:rPr>
          <w:rFonts w:ascii="Palatino Linotype" w:hAnsi="Palatino Linotype" w:cs="Arial"/>
          <w:lang w:val="es-ES_tradnl"/>
        </w:rPr>
        <w:t xml:space="preserve">de la </w:t>
      </w:r>
      <w:r w:rsidRPr="00D63672">
        <w:rPr>
          <w:rFonts w:ascii="Palatino Linotype" w:hAnsi="Palatino Linotype"/>
        </w:rPr>
        <w:t>Ley de Transparencia y Acceso a la Información Pública del Estado de México y Municipios</w:t>
      </w:r>
      <w:r w:rsidR="00195F24" w:rsidRPr="00D63672">
        <w:rPr>
          <w:rFonts w:ascii="Palatino Linotype" w:hAnsi="Palatino Linotype"/>
        </w:rPr>
        <w:t xml:space="preserve">. </w:t>
      </w:r>
    </w:p>
    <w:p w:rsidR="00E84774" w:rsidRPr="00D63672" w:rsidRDefault="00D3673A" w:rsidP="003F05A7">
      <w:pPr>
        <w:autoSpaceDE w:val="0"/>
        <w:autoSpaceDN w:val="0"/>
        <w:adjustRightInd w:val="0"/>
        <w:spacing w:before="240" w:after="240" w:line="360" w:lineRule="auto"/>
        <w:ind w:right="49"/>
        <w:jc w:val="both"/>
        <w:rPr>
          <w:rFonts w:ascii="Palatino Linotype" w:hAnsi="Palatino Linotype" w:cs="Arial"/>
        </w:rPr>
      </w:pPr>
      <w:r w:rsidRPr="00A3133D">
        <w:rPr>
          <w:rFonts w:ascii="Palatino Linotype" w:hAnsi="Palatino Linotype" w:cs="Arial"/>
          <w:b/>
          <w:color w:val="000000" w:themeColor="text1"/>
          <w:sz w:val="28"/>
          <w:szCs w:val="28"/>
        </w:rPr>
        <w:t>QUINTO</w:t>
      </w:r>
      <w:r w:rsidRPr="00A3133D">
        <w:rPr>
          <w:rFonts w:ascii="Palatino Linotype" w:hAnsi="Palatino Linotype" w:cs="Arial"/>
          <w:b/>
          <w:color w:val="000000" w:themeColor="text1"/>
        </w:rPr>
        <w:t xml:space="preserve">. </w:t>
      </w:r>
      <w:r w:rsidR="00E84774" w:rsidRPr="00A3133D">
        <w:rPr>
          <w:rFonts w:ascii="Palatino Linotype" w:hAnsi="Palatino Linotype" w:cs="Arial"/>
          <w:b/>
        </w:rPr>
        <w:t>Estudio y resolución del asunto</w:t>
      </w:r>
      <w:r w:rsidR="00E84774" w:rsidRPr="00A3133D">
        <w:rPr>
          <w:rFonts w:ascii="Palatino Linotype" w:hAnsi="Palatino Linotype"/>
          <w:b/>
        </w:rPr>
        <w:t xml:space="preserve">. </w:t>
      </w:r>
      <w:r w:rsidR="00E84774" w:rsidRPr="00A3133D">
        <w:rPr>
          <w:rFonts w:ascii="Palatino Linotype" w:hAnsi="Palatino Linotype" w:cs="Arial"/>
        </w:rPr>
        <w:t>Del análisis efectuado se advierte que el</w:t>
      </w:r>
      <w:r w:rsidR="00E84774" w:rsidRPr="00D63672">
        <w:rPr>
          <w:rFonts w:ascii="Palatino Linotype" w:hAnsi="Palatino Linotype" w:cs="Arial"/>
        </w:rPr>
        <w:t xml:space="preserve"> recurso de revisión de que se trata es procedente, toda vez que se actualiza la hipótesis prevista en la fracci</w:t>
      </w:r>
      <w:r w:rsidR="00F21525">
        <w:rPr>
          <w:rFonts w:ascii="Palatino Linotype" w:hAnsi="Palatino Linotype" w:cs="Arial"/>
        </w:rPr>
        <w:t>ón VII, del artículo 179 de la L</w:t>
      </w:r>
      <w:r w:rsidR="00E84774" w:rsidRPr="00D63672">
        <w:rPr>
          <w:rFonts w:ascii="Palatino Linotype" w:hAnsi="Palatino Linotype" w:cs="Arial"/>
        </w:rPr>
        <w:t>ey de la materia, que a la letra dice:</w:t>
      </w:r>
    </w:p>
    <w:p w:rsidR="00E84774" w:rsidRPr="00D63672" w:rsidRDefault="00E84774" w:rsidP="003F05A7">
      <w:pPr>
        <w:spacing w:before="240" w:after="240" w:line="276" w:lineRule="auto"/>
        <w:ind w:left="851" w:right="901"/>
        <w:jc w:val="both"/>
        <w:rPr>
          <w:rFonts w:ascii="Palatino Linotype" w:hAnsi="Palatino Linotype" w:cs="Arial"/>
          <w:bCs/>
          <w:i/>
          <w:sz w:val="22"/>
          <w:szCs w:val="22"/>
        </w:rPr>
      </w:pPr>
      <w:r w:rsidRPr="00D63672">
        <w:rPr>
          <w:rFonts w:ascii="Palatino Linotype" w:hAnsi="Palatino Linotype" w:cs="Arial"/>
          <w:b/>
          <w:bCs/>
          <w:i/>
          <w:sz w:val="22"/>
          <w:szCs w:val="22"/>
        </w:rPr>
        <w:t>“Artículo 179.</w:t>
      </w:r>
      <w:r w:rsidRPr="00D63672">
        <w:rPr>
          <w:rFonts w:ascii="Palatino Linotype" w:hAnsi="Palatino Linotype" w:cs="Arial"/>
          <w:bCs/>
          <w:i/>
          <w:sz w:val="22"/>
          <w:szCs w:val="22"/>
        </w:rPr>
        <w:t xml:space="preserve"> El </w:t>
      </w:r>
      <w:r w:rsidRPr="00D63672">
        <w:rPr>
          <w:rFonts w:ascii="Palatino Linotype" w:hAnsi="Palatino Linotype" w:cs="Arial"/>
          <w:i/>
          <w:color w:val="000000"/>
          <w:sz w:val="22"/>
          <w:szCs w:val="22"/>
        </w:rPr>
        <w:t>recurso</w:t>
      </w:r>
      <w:r w:rsidRPr="00D63672">
        <w:rPr>
          <w:rFonts w:ascii="Palatino Linotype" w:hAnsi="Palatino Linotype" w:cs="Arial"/>
          <w:bCs/>
          <w:i/>
          <w:sz w:val="22"/>
          <w:szCs w:val="22"/>
        </w:rPr>
        <w:t xml:space="preserve"> de revisión es un medio de protección que la Ley otorga a los particulares, para hacer valer su derecho de acceso a la información pública, y procederá en contra de las siguientes causas:</w:t>
      </w:r>
    </w:p>
    <w:p w:rsidR="002C2658" w:rsidRDefault="00E84774" w:rsidP="003F05A7">
      <w:pPr>
        <w:spacing w:before="240" w:after="240" w:line="276" w:lineRule="auto"/>
        <w:ind w:left="851" w:right="901"/>
        <w:jc w:val="both"/>
        <w:rPr>
          <w:rFonts w:ascii="Palatino Linotype" w:hAnsi="Palatino Linotype" w:cs="Arial"/>
          <w:b/>
          <w:bCs/>
          <w:i/>
          <w:sz w:val="22"/>
          <w:szCs w:val="22"/>
          <w:u w:val="single"/>
        </w:rPr>
      </w:pPr>
      <w:r w:rsidRPr="00D63672">
        <w:rPr>
          <w:rFonts w:ascii="Palatino Linotype" w:hAnsi="Palatino Linotype" w:cs="Arial"/>
          <w:b/>
          <w:bCs/>
          <w:i/>
          <w:sz w:val="22"/>
          <w:szCs w:val="22"/>
          <w:u w:val="single"/>
        </w:rPr>
        <w:t>VII. La falta de respuesta a una solicitud de acceso a la información;</w:t>
      </w:r>
    </w:p>
    <w:p w:rsidR="00E84774" w:rsidRPr="00D63672" w:rsidRDefault="002C2658" w:rsidP="003F05A7">
      <w:pPr>
        <w:spacing w:before="240" w:after="240" w:line="276" w:lineRule="auto"/>
        <w:ind w:left="851" w:right="901"/>
        <w:jc w:val="both"/>
        <w:rPr>
          <w:rFonts w:ascii="Palatino Linotype" w:hAnsi="Palatino Linotype" w:cs="Arial"/>
          <w:b/>
          <w:i/>
          <w:sz w:val="22"/>
        </w:rPr>
      </w:pPr>
      <w:r w:rsidRPr="00995D6E">
        <w:rPr>
          <w:rFonts w:ascii="Palatino Linotype" w:hAnsi="Palatino Linotype" w:cs="Arial"/>
          <w:b/>
          <w:i/>
          <w:sz w:val="22"/>
          <w:u w:val="single"/>
        </w:rPr>
        <w:t>XI. La falta de trámite a una solicitud;</w:t>
      </w:r>
      <w:r w:rsidR="00E84774" w:rsidRPr="00D63672">
        <w:rPr>
          <w:rFonts w:ascii="Palatino Linotype" w:hAnsi="Palatino Linotype" w:cs="Arial"/>
          <w:b/>
          <w:i/>
          <w:sz w:val="22"/>
        </w:rPr>
        <w:t>”</w:t>
      </w:r>
    </w:p>
    <w:p w:rsidR="00E84774" w:rsidRPr="00D63672" w:rsidRDefault="00E84774" w:rsidP="007F7821">
      <w:pPr>
        <w:spacing w:before="240" w:after="240" w:line="276" w:lineRule="auto"/>
        <w:ind w:right="901"/>
        <w:jc w:val="both"/>
        <w:rPr>
          <w:rFonts w:ascii="Palatino Linotype" w:hAnsi="Palatino Linotype" w:cs="Arial"/>
          <w:sz w:val="22"/>
          <w:szCs w:val="22"/>
          <w:lang w:eastAsia="es-MX"/>
        </w:rPr>
      </w:pPr>
      <w:r w:rsidRPr="00D63672">
        <w:rPr>
          <w:rFonts w:ascii="Palatino Linotype" w:hAnsi="Palatino Linotype" w:cs="Arial"/>
          <w:sz w:val="22"/>
          <w:szCs w:val="22"/>
          <w:lang w:eastAsia="es-MX"/>
        </w:rPr>
        <w:t>(Énfasis añadido)</w:t>
      </w:r>
    </w:p>
    <w:p w:rsidR="00E84774" w:rsidRDefault="00E84774" w:rsidP="003F05A7">
      <w:pPr>
        <w:pStyle w:val="Prrafodelista"/>
        <w:widowControl w:val="0"/>
        <w:autoSpaceDE w:val="0"/>
        <w:autoSpaceDN w:val="0"/>
        <w:adjustRightInd w:val="0"/>
        <w:spacing w:before="240" w:after="240" w:line="360" w:lineRule="auto"/>
        <w:ind w:left="0"/>
        <w:contextualSpacing w:val="0"/>
        <w:jc w:val="both"/>
        <w:rPr>
          <w:rFonts w:ascii="Palatino Linotype" w:hAnsi="Palatino Linotype" w:cs="Arial"/>
        </w:rPr>
      </w:pPr>
      <w:r w:rsidRPr="00D63672">
        <w:rPr>
          <w:rFonts w:ascii="Palatino Linotype" w:hAnsi="Palatino Linotype" w:cs="Arial"/>
        </w:rPr>
        <w:t xml:space="preserve">El precepto legal citado, establece como supuesto de procedencia del recurso de revisión, en aquellos casos en que no se dé respuesta a lo solicitado y, en el presente caso, </w:t>
      </w:r>
      <w:r w:rsidRPr="00D63672">
        <w:rPr>
          <w:rFonts w:ascii="Palatino Linotype" w:hAnsi="Palatino Linotype" w:cs="Arial"/>
          <w:b/>
        </w:rPr>
        <w:t>EL SUJETO OBLIGADO</w:t>
      </w:r>
      <w:r w:rsidRPr="00D63672">
        <w:rPr>
          <w:rFonts w:ascii="Palatino Linotype" w:hAnsi="Palatino Linotype" w:cs="Arial"/>
        </w:rPr>
        <w:t xml:space="preserve"> omitió dar respuesta a lo requerido por </w:t>
      </w:r>
      <w:r w:rsidRPr="00D63672">
        <w:rPr>
          <w:rFonts w:ascii="Palatino Linotype" w:hAnsi="Palatino Linotype" w:cs="Arial"/>
          <w:b/>
        </w:rPr>
        <w:t xml:space="preserve">EL RECURRENTE </w:t>
      </w:r>
      <w:r w:rsidRPr="00D63672">
        <w:rPr>
          <w:rFonts w:ascii="Palatino Linotype" w:hAnsi="Palatino Linotype" w:cs="Arial"/>
        </w:rPr>
        <w:t xml:space="preserve">en su solicitud de </w:t>
      </w:r>
      <w:r w:rsidR="009F0448">
        <w:rPr>
          <w:rFonts w:ascii="Palatino Linotype" w:hAnsi="Palatino Linotype" w:cs="Arial"/>
        </w:rPr>
        <w:t xml:space="preserve">acceso a la </w:t>
      </w:r>
      <w:r w:rsidRPr="00D63672">
        <w:rPr>
          <w:rFonts w:ascii="Palatino Linotype" w:hAnsi="Palatino Linotype" w:cs="Arial"/>
        </w:rPr>
        <w:t>información pública.</w:t>
      </w:r>
    </w:p>
    <w:p w:rsidR="004F3B52" w:rsidRDefault="004F3B52" w:rsidP="004F3B52">
      <w:pPr>
        <w:pStyle w:val="Prrafodelista"/>
        <w:shd w:val="clear" w:color="auto" w:fill="FFFFFF"/>
        <w:spacing w:before="240" w:after="240" w:line="360" w:lineRule="auto"/>
        <w:ind w:left="0"/>
        <w:contextualSpacing w:val="0"/>
        <w:jc w:val="both"/>
        <w:rPr>
          <w:rFonts w:ascii="Palatino Linotype" w:hAnsi="Palatino Linotype"/>
        </w:rPr>
      </w:pPr>
      <w:r>
        <w:rPr>
          <w:rFonts w:ascii="Palatino Linotype" w:hAnsi="Palatino Linotype"/>
        </w:rPr>
        <w:t xml:space="preserve">En primer término, resulta procedente analizar las manifestaciones vertidas </w:t>
      </w:r>
      <w:r w:rsidR="00995D6E">
        <w:rPr>
          <w:rFonts w:ascii="Palatino Linotype" w:hAnsi="Palatino Linotype"/>
        </w:rPr>
        <w:t xml:space="preserve">en su Informe Justificado </w:t>
      </w:r>
      <w:r>
        <w:rPr>
          <w:rFonts w:ascii="Palatino Linotype" w:hAnsi="Palatino Linotype"/>
        </w:rPr>
        <w:t xml:space="preserve">por </w:t>
      </w:r>
      <w:r w:rsidRPr="00F01E56">
        <w:rPr>
          <w:rFonts w:ascii="Palatino Linotype" w:hAnsi="Palatino Linotype"/>
          <w:b/>
        </w:rPr>
        <w:t>EL SUJETO OBLIGADO</w:t>
      </w:r>
      <w:r>
        <w:rPr>
          <w:rFonts w:ascii="Palatino Linotype" w:hAnsi="Palatino Linotype"/>
        </w:rPr>
        <w:t xml:space="preserve"> en</w:t>
      </w:r>
      <w:r w:rsidR="00AD2160">
        <w:rPr>
          <w:rFonts w:ascii="Palatino Linotype" w:hAnsi="Palatino Linotype"/>
        </w:rPr>
        <w:t xml:space="preserve"> las que señaló</w:t>
      </w:r>
      <w:r>
        <w:rPr>
          <w:rFonts w:ascii="Palatino Linotype" w:hAnsi="Palatino Linotype"/>
        </w:rPr>
        <w:t xml:space="preserve"> a groso modo que </w:t>
      </w:r>
      <w:r w:rsidRPr="00F01E56">
        <w:rPr>
          <w:rFonts w:ascii="Palatino Linotype" w:hAnsi="Palatino Linotype"/>
          <w:b/>
        </w:rPr>
        <w:t>EL RECURRENTE</w:t>
      </w:r>
      <w:r>
        <w:rPr>
          <w:rFonts w:ascii="Palatino Linotype" w:hAnsi="Palatino Linotype"/>
        </w:rPr>
        <w:t xml:space="preserve"> no siguió lo determinado por los artículos 1, 21, 150, 152 y 156 de la </w:t>
      </w:r>
      <w:r w:rsidRPr="00F01E56">
        <w:rPr>
          <w:rFonts w:ascii="Palatino Linotype" w:hAnsi="Palatino Linotype" w:cs="Arial"/>
        </w:rPr>
        <w:t>Ley de Transparencia y Acceso a la Información Pública del Estado de México y Municipios</w:t>
      </w:r>
      <w:r>
        <w:rPr>
          <w:rFonts w:ascii="Palatino Linotype" w:hAnsi="Palatino Linotype"/>
        </w:rPr>
        <w:t xml:space="preserve">, para poder hacer uso de su derecho de acceso, considerando </w:t>
      </w:r>
      <w:r w:rsidRPr="00EC6BFB">
        <w:rPr>
          <w:rFonts w:ascii="Palatino Linotype" w:hAnsi="Palatino Linotype"/>
          <w:b/>
        </w:rPr>
        <w:t>EL SUJETO OBLIGADO</w:t>
      </w:r>
      <w:r>
        <w:rPr>
          <w:rFonts w:ascii="Palatino Linotype" w:hAnsi="Palatino Linotype"/>
        </w:rPr>
        <w:t xml:space="preserve"> que no se generó ninguna solicitud de información por no realizarse a través del </w:t>
      </w:r>
      <w:r w:rsidRPr="00EC6BFB">
        <w:rPr>
          <w:rFonts w:ascii="Palatino Linotype" w:hAnsi="Palatino Linotype"/>
          <w:b/>
        </w:rPr>
        <w:t>SAIMEX</w:t>
      </w:r>
      <w:r>
        <w:rPr>
          <w:rFonts w:ascii="Palatino Linotype" w:hAnsi="Palatino Linotype"/>
        </w:rPr>
        <w:t xml:space="preserve">, la Plataforma Nacional, la Oficina de la Unidad de Transparencia </w:t>
      </w:r>
      <w:r>
        <w:rPr>
          <w:rFonts w:ascii="Palatino Linotype" w:hAnsi="Palatino Linotype"/>
        </w:rPr>
        <w:lastRenderedPageBreak/>
        <w:t xml:space="preserve">e Información de ese Municipio, o cualquier otro de los medios señalados en el artículo 152 de la Ley de la Materia, por lo que no puede ni debe considerarse como una solicitud de información, y en consecuencia, éste Instituto no es conducente para dar trámite al recurso de revisión presentado por </w:t>
      </w:r>
      <w:r w:rsidRPr="005E6E5F">
        <w:rPr>
          <w:rFonts w:ascii="Palatino Linotype" w:hAnsi="Palatino Linotype"/>
          <w:b/>
        </w:rPr>
        <w:t>EL RECURRENTE</w:t>
      </w:r>
      <w:r>
        <w:rPr>
          <w:rFonts w:ascii="Palatino Linotype" w:hAnsi="Palatino Linotype"/>
        </w:rPr>
        <w:t>; asimismo, que este Instituto no es autoridad competente para resolver los asuntos tratados en dicho escrito de interposición de recurso, en virtud de tratarse de un derecho de petición, mismo que deberá tratarse conforme a lo determinado en el Código de Procedimientos Administrativos del Estado de México.</w:t>
      </w:r>
    </w:p>
    <w:p w:rsidR="004F3B52" w:rsidRDefault="004F3B52" w:rsidP="004F3B52">
      <w:pPr>
        <w:spacing w:before="240" w:after="240" w:line="360" w:lineRule="auto"/>
        <w:jc w:val="both"/>
        <w:rPr>
          <w:rFonts w:ascii="Palatino Linotype" w:hAnsi="Palatino Linotype"/>
        </w:rPr>
      </w:pPr>
      <w:r>
        <w:rPr>
          <w:rFonts w:ascii="Palatino Linotype" w:hAnsi="Palatino Linotype"/>
        </w:rPr>
        <w:t xml:space="preserve">Considerando así que, dichas manifestaciones resultan improcedentes en virtud de que, contrario a lo manifestado por </w:t>
      </w:r>
      <w:r w:rsidRPr="00347E26">
        <w:rPr>
          <w:rFonts w:ascii="Palatino Linotype" w:hAnsi="Palatino Linotype"/>
          <w:b/>
        </w:rPr>
        <w:t>EL SUJETO OBLIGADO</w:t>
      </w:r>
      <w:r>
        <w:rPr>
          <w:rFonts w:ascii="Palatino Linotype" w:hAnsi="Palatino Linotype"/>
        </w:rPr>
        <w:t xml:space="preserve">, la solicitud presentada por </w:t>
      </w:r>
      <w:r w:rsidRPr="008D49A8">
        <w:rPr>
          <w:rFonts w:ascii="Palatino Linotype" w:hAnsi="Palatino Linotype"/>
          <w:b/>
        </w:rPr>
        <w:t>EL RECURRENTE</w:t>
      </w:r>
      <w:r>
        <w:rPr>
          <w:rFonts w:ascii="Palatino Linotype" w:hAnsi="Palatino Linotype"/>
        </w:rPr>
        <w:t xml:space="preserve"> de manera escrita, tiene sustento en lo dispuesto por el artículo 155 de la </w:t>
      </w:r>
      <w:r w:rsidRPr="008D49A8">
        <w:rPr>
          <w:rFonts w:ascii="Palatino Linotype" w:hAnsi="Palatino Linotype" w:cs="Arial"/>
        </w:rPr>
        <w:t>Ley de Transparencia y Acceso a la Información Pública del Estado de México y Municipios</w:t>
      </w:r>
      <w:r>
        <w:rPr>
          <w:rFonts w:ascii="Palatino Linotype" w:hAnsi="Palatino Linotype"/>
        </w:rPr>
        <w:t>, que literalmente establece:</w:t>
      </w:r>
    </w:p>
    <w:p w:rsidR="004F3B52" w:rsidRPr="008D49A8" w:rsidRDefault="004F3B52" w:rsidP="004F3B52">
      <w:pPr>
        <w:spacing w:before="120" w:after="120"/>
        <w:ind w:left="851" w:right="902"/>
        <w:jc w:val="both"/>
        <w:rPr>
          <w:rFonts w:ascii="Palatino Linotype" w:hAnsi="Palatino Linotype"/>
          <w:i/>
          <w:sz w:val="22"/>
          <w:szCs w:val="22"/>
        </w:rPr>
      </w:pPr>
      <w:r>
        <w:rPr>
          <w:rFonts w:ascii="Palatino Linotype" w:hAnsi="Palatino Linotype"/>
          <w:b/>
          <w:i/>
          <w:sz w:val="22"/>
          <w:szCs w:val="22"/>
        </w:rPr>
        <w:t>“</w:t>
      </w:r>
      <w:r w:rsidRPr="008D49A8">
        <w:rPr>
          <w:rFonts w:ascii="Palatino Linotype" w:hAnsi="Palatino Linotype"/>
          <w:b/>
          <w:i/>
          <w:sz w:val="22"/>
          <w:szCs w:val="22"/>
        </w:rPr>
        <w:t>Artículo 155.</w:t>
      </w:r>
      <w:r w:rsidRPr="008D49A8">
        <w:rPr>
          <w:rFonts w:ascii="Palatino Linotype" w:hAnsi="Palatino Linotype"/>
          <w:i/>
          <w:sz w:val="22"/>
          <w:szCs w:val="22"/>
        </w:rPr>
        <w:t xml:space="preserve"> Para presentar una solicitud por escrito, no se podrán exigir mayores requisitos que los siguientes:</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b/>
          <w:i/>
          <w:sz w:val="22"/>
          <w:szCs w:val="22"/>
        </w:rPr>
        <w:t>I.</w:t>
      </w:r>
      <w:r w:rsidRPr="008D49A8">
        <w:rPr>
          <w:rFonts w:ascii="Palatino Linotype" w:hAnsi="Palatino Linotype"/>
          <w:i/>
          <w:sz w:val="22"/>
          <w:szCs w:val="22"/>
        </w:rPr>
        <w:t xml:space="preserve"> Nombre del solicitante, o en su caso, los datos generales de su representante;</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b/>
          <w:i/>
          <w:sz w:val="22"/>
          <w:szCs w:val="22"/>
        </w:rPr>
        <w:t>II.</w:t>
      </w:r>
      <w:r w:rsidRPr="008D49A8">
        <w:rPr>
          <w:rFonts w:ascii="Palatino Linotype" w:hAnsi="Palatino Linotype"/>
          <w:i/>
          <w:sz w:val="22"/>
          <w:szCs w:val="22"/>
        </w:rPr>
        <w:t xml:space="preserve"> Domicilio o en su caso correo electrónico para recibir notificaciones;</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b/>
          <w:i/>
          <w:sz w:val="22"/>
          <w:szCs w:val="22"/>
        </w:rPr>
        <w:t>III.</w:t>
      </w:r>
      <w:r w:rsidRPr="008D49A8">
        <w:rPr>
          <w:rFonts w:ascii="Palatino Linotype" w:hAnsi="Palatino Linotype"/>
          <w:i/>
          <w:sz w:val="22"/>
          <w:szCs w:val="22"/>
        </w:rPr>
        <w:t xml:space="preserve"> La descripción de la información solicitada;</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b/>
          <w:i/>
          <w:sz w:val="22"/>
          <w:szCs w:val="22"/>
        </w:rPr>
        <w:t>IV.</w:t>
      </w:r>
      <w:r w:rsidRPr="008D49A8">
        <w:rPr>
          <w:rFonts w:ascii="Palatino Linotype" w:hAnsi="Palatino Linotype"/>
          <w:i/>
          <w:sz w:val="22"/>
          <w:szCs w:val="22"/>
        </w:rPr>
        <w:t xml:space="preserve"> Cualquier otro dato que facilite la búsqueda y eventual localización de la información; y</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b/>
          <w:i/>
          <w:sz w:val="22"/>
          <w:szCs w:val="22"/>
        </w:rPr>
        <w:t>V.</w:t>
      </w:r>
      <w:r w:rsidRPr="008D49A8">
        <w:rPr>
          <w:rFonts w:ascii="Palatino Linotype" w:hAnsi="Palatino Linotype"/>
          <w:i/>
          <w:sz w:val="22"/>
          <w:szCs w:val="22"/>
        </w:rPr>
        <w:t xml:space="preserve">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i/>
          <w:sz w:val="22"/>
          <w:szCs w:val="22"/>
        </w:rPr>
        <w:t>Queda prohibido para los sujetos obligados recabar datos que den lugar a indagatorias sobre las motivaciones de la solicitud de información y su uso posterior.</w:t>
      </w:r>
    </w:p>
    <w:p w:rsidR="004F3B52" w:rsidRPr="008D49A8" w:rsidRDefault="004F3B52" w:rsidP="004F3B52">
      <w:pPr>
        <w:spacing w:before="120" w:after="120"/>
        <w:ind w:left="851" w:right="902"/>
        <w:jc w:val="both"/>
        <w:rPr>
          <w:rFonts w:ascii="Palatino Linotype" w:hAnsi="Palatino Linotype"/>
          <w:i/>
          <w:sz w:val="22"/>
          <w:szCs w:val="22"/>
        </w:rPr>
      </w:pPr>
      <w:r w:rsidRPr="008D49A8">
        <w:rPr>
          <w:rFonts w:ascii="Palatino Linotype" w:hAnsi="Palatino Linotype"/>
          <w:i/>
          <w:sz w:val="22"/>
          <w:szCs w:val="22"/>
        </w:rPr>
        <w:lastRenderedPageBreak/>
        <w:t>Las solicitudes anónimas, con nombre incompleto o seudónimo serán procedentes para su trámite por parte del sujeto obligado ante quien se presente. No podrá requerirse información adicional con motivo del nombre proporcionado por el solicitante.</w:t>
      </w:r>
    </w:p>
    <w:p w:rsidR="004F3B52" w:rsidRPr="008D49A8" w:rsidRDefault="004F3B52" w:rsidP="004F3B52">
      <w:pPr>
        <w:spacing w:before="120" w:after="120"/>
        <w:ind w:left="851" w:right="902"/>
        <w:jc w:val="both"/>
        <w:rPr>
          <w:rFonts w:ascii="Palatino Linotype" w:hAnsi="Palatino Linotype"/>
          <w:b/>
          <w:i/>
          <w:sz w:val="22"/>
          <w:szCs w:val="22"/>
        </w:rPr>
      </w:pPr>
      <w:r w:rsidRPr="008D49A8">
        <w:rPr>
          <w:rFonts w:ascii="Palatino Linotype" w:hAnsi="Palatino Linotype"/>
          <w:i/>
          <w:sz w:val="22"/>
          <w:szCs w:val="22"/>
        </w:rPr>
        <w:t>La información de las fracciones I y IV será proporcionada por el solicitante de manera opcional y, en ningún caso, podrá ser un requisito indispensable para la procedencia de la solicitud.</w:t>
      </w:r>
      <w:r w:rsidRPr="008D49A8">
        <w:rPr>
          <w:rFonts w:ascii="Palatino Linotype" w:hAnsi="Palatino Linotype"/>
          <w:b/>
          <w:i/>
          <w:sz w:val="22"/>
          <w:szCs w:val="22"/>
        </w:rPr>
        <w:t>”</w:t>
      </w:r>
    </w:p>
    <w:p w:rsidR="00BF66D6" w:rsidRDefault="004F3B52" w:rsidP="00B37BD6">
      <w:pPr>
        <w:autoSpaceDE w:val="0"/>
        <w:autoSpaceDN w:val="0"/>
        <w:adjustRightInd w:val="0"/>
        <w:spacing w:before="240" w:after="240" w:line="360" w:lineRule="auto"/>
        <w:ind w:right="51"/>
        <w:jc w:val="both"/>
        <w:rPr>
          <w:rFonts w:ascii="Palatino Linotype" w:eastAsia="Arial Unicode MS" w:hAnsi="Palatino Linotype" w:cs="Arial"/>
        </w:rPr>
      </w:pPr>
      <w:r>
        <w:rPr>
          <w:rFonts w:ascii="Palatino Linotype" w:hAnsi="Palatino Linotype"/>
        </w:rPr>
        <w:t xml:space="preserve">Del precepto legal referido, se estima que el escrito presentado por </w:t>
      </w:r>
      <w:r w:rsidRPr="008D49A8">
        <w:rPr>
          <w:rFonts w:ascii="Palatino Linotype" w:hAnsi="Palatino Linotype"/>
          <w:b/>
        </w:rPr>
        <w:t>EL RECURRENTE</w:t>
      </w:r>
      <w:r>
        <w:rPr>
          <w:rFonts w:ascii="Palatino Linotype" w:hAnsi="Palatino Linotype"/>
        </w:rPr>
        <w:t xml:space="preserve">, en fecha diecinueve de diciembre de dos mil diecisiete, ante el Municipio de Atizapán de Zaragoza, cumple con los requisitos establecidos en dicho numeral, para considerarla como una solicitud de acceso a la información pública, tan es así que el propio </w:t>
      </w:r>
      <w:r w:rsidRPr="008D49A8">
        <w:rPr>
          <w:rFonts w:ascii="Palatino Linotype" w:hAnsi="Palatino Linotype" w:cs="Arial"/>
          <w:b/>
        </w:rPr>
        <w:t>SUJETO OBLIGADO</w:t>
      </w:r>
      <w:r>
        <w:rPr>
          <w:rFonts w:ascii="Palatino Linotype" w:hAnsi="Palatino Linotype"/>
        </w:rPr>
        <w:t xml:space="preserve"> le dio trámite como tal, ya que </w:t>
      </w:r>
      <w:r w:rsidR="00AD2160">
        <w:rPr>
          <w:rFonts w:ascii="Palatino Linotype" w:hAnsi="Palatino Linotype"/>
        </w:rPr>
        <w:t>en su Informe Justificado señaló</w:t>
      </w:r>
      <w:r>
        <w:rPr>
          <w:rFonts w:ascii="Palatino Linotype" w:hAnsi="Palatino Linotype"/>
        </w:rPr>
        <w:t xml:space="preserve"> lo siguiente:</w:t>
      </w:r>
      <w:r w:rsidR="00BF66D6">
        <w:rPr>
          <w:rFonts w:ascii="Palatino Linotype" w:hAnsi="Palatino Linotype"/>
        </w:rPr>
        <w:t xml:space="preserve"> </w:t>
      </w:r>
      <w:r w:rsidR="00BF66D6" w:rsidRPr="009F07C4">
        <w:rPr>
          <w:rFonts w:ascii="Palatino Linotype" w:eastAsia="Arial Unicode MS" w:hAnsi="Palatino Linotype" w:cs="Arial"/>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rsidR="000E4C2D" w:rsidRDefault="000E4C2D" w:rsidP="000E4C2D">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699952" cy="740092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PNG"/>
                    <pic:cNvPicPr/>
                  </pic:nvPicPr>
                  <pic:blipFill>
                    <a:blip r:embed="rId36">
                      <a:extLst>
                        <a:ext uri="{28A0092B-C50C-407E-A947-70E740481C1C}">
                          <a14:useLocalDpi xmlns:a14="http://schemas.microsoft.com/office/drawing/2010/main" val="0"/>
                        </a:ext>
                      </a:extLst>
                    </a:blip>
                    <a:stretch>
                      <a:fillRect/>
                    </a:stretch>
                  </pic:blipFill>
                  <pic:spPr>
                    <a:xfrm>
                      <a:off x="0" y="0"/>
                      <a:ext cx="5703733" cy="7405834"/>
                    </a:xfrm>
                    <a:prstGeom prst="rect">
                      <a:avLst/>
                    </a:prstGeom>
                  </pic:spPr>
                </pic:pic>
              </a:graphicData>
            </a:graphic>
          </wp:inline>
        </w:drawing>
      </w:r>
    </w:p>
    <w:p w:rsidR="004F3B52" w:rsidRDefault="00AD2160" w:rsidP="004F3B52">
      <w:pPr>
        <w:autoSpaceDE w:val="0"/>
        <w:autoSpaceDN w:val="0"/>
        <w:adjustRightInd w:val="0"/>
        <w:spacing w:before="240" w:after="240" w:line="360" w:lineRule="auto"/>
        <w:ind w:right="51"/>
        <w:jc w:val="both"/>
        <w:rPr>
          <w:rFonts w:ascii="Palatino Linotype" w:eastAsia="Arial Unicode MS" w:hAnsi="Palatino Linotype" w:cs="Arial"/>
        </w:rPr>
      </w:pPr>
      <w:r>
        <w:rPr>
          <w:rFonts w:ascii="Palatino Linotype" w:hAnsi="Palatino Linotype"/>
        </w:rPr>
        <w:lastRenderedPageBreak/>
        <w:t>Ahora bien</w:t>
      </w:r>
      <w:r w:rsidR="004F3B52">
        <w:rPr>
          <w:rFonts w:ascii="Palatino Linotype" w:hAnsi="Palatino Linotype"/>
        </w:rPr>
        <w:t xml:space="preserve">, conforme a lo manifestado por </w:t>
      </w:r>
      <w:r w:rsidR="004F3B52" w:rsidRPr="008D49A8">
        <w:rPr>
          <w:rFonts w:ascii="Palatino Linotype" w:hAnsi="Palatino Linotype"/>
          <w:b/>
        </w:rPr>
        <w:t>EL SUJETO OBLIGADO</w:t>
      </w:r>
      <w:r w:rsidR="004F3B52">
        <w:rPr>
          <w:rFonts w:ascii="Palatino Linotype" w:hAnsi="Palatino Linotype"/>
        </w:rPr>
        <w:t xml:space="preserve"> en su Informe Justificado se desprende que efectivamente éste le dio el trámite correspondiente a una solicitud de acceso a la información, pues señala que el diez de enero de dos mil dieciocho</w:t>
      </w:r>
      <w:r>
        <w:rPr>
          <w:rFonts w:ascii="Palatino Linotype" w:hAnsi="Palatino Linotype"/>
        </w:rPr>
        <w:t>,</w:t>
      </w:r>
      <w:r w:rsidR="004F3B52">
        <w:rPr>
          <w:rFonts w:ascii="Palatino Linotype" w:hAnsi="Palatino Linotype"/>
        </w:rPr>
        <w:t xml:space="preserve"> el Secretario Técnico de la Presidencia Municipal turnó dicha petición a la Coordinación de Transparencia y Acceso a la Información, para que brindara la atención correspondiente, situación que se corrobora con el oficio PM/ST/22/2018 que fue presentado por </w:t>
      </w:r>
      <w:r w:rsidR="004F3B52" w:rsidRPr="008D49A8">
        <w:rPr>
          <w:rFonts w:ascii="Palatino Linotype" w:hAnsi="Palatino Linotype"/>
          <w:b/>
        </w:rPr>
        <w:t>EL RECURRENTE</w:t>
      </w:r>
      <w:r w:rsidR="004F3B52">
        <w:rPr>
          <w:rFonts w:ascii="Palatino Linotype" w:hAnsi="Palatino Linotype"/>
        </w:rPr>
        <w:t xml:space="preserve"> en su escrito de interposición de recurso, que se  inserta a continuación para pronta referencia: </w:t>
      </w:r>
      <w:r w:rsidR="004F3B52" w:rsidRPr="009F07C4">
        <w:rPr>
          <w:rFonts w:ascii="Palatino Linotype" w:eastAsia="Arial Unicode MS" w:hAnsi="Palatino Linotype" w:cs="Arial"/>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rsidR="000E4C2D" w:rsidRDefault="000E4C2D" w:rsidP="000E4C2D">
      <w:pPr>
        <w:autoSpaceDE w:val="0"/>
        <w:autoSpaceDN w:val="0"/>
        <w:adjustRightInd w:val="0"/>
        <w:spacing w:before="240" w:after="240" w:line="360" w:lineRule="auto"/>
        <w:ind w:right="51"/>
        <w:jc w:val="center"/>
        <w:rPr>
          <w:rFonts w:ascii="Palatino Linotype" w:eastAsia="Arial Unicode MS" w:hAnsi="Palatino Linotype" w:cs="Arial"/>
        </w:rPr>
      </w:pPr>
      <w:r>
        <w:rPr>
          <w:rFonts w:ascii="Palatino Linotype" w:eastAsia="Arial Unicode MS" w:hAnsi="Palatino Linotype" w:cs="Arial"/>
          <w:noProof/>
          <w:lang w:val="es-MX" w:eastAsia="es-MX"/>
        </w:rPr>
        <w:lastRenderedPageBreak/>
        <w:drawing>
          <wp:inline distT="0" distB="0" distL="0" distR="0">
            <wp:extent cx="5580397" cy="7524750"/>
            <wp:effectExtent l="0" t="0" r="127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PNG"/>
                    <pic:cNvPicPr/>
                  </pic:nvPicPr>
                  <pic:blipFill>
                    <a:blip r:embed="rId37">
                      <a:extLst>
                        <a:ext uri="{28A0092B-C50C-407E-A947-70E740481C1C}">
                          <a14:useLocalDpi xmlns:a14="http://schemas.microsoft.com/office/drawing/2010/main" val="0"/>
                        </a:ext>
                      </a:extLst>
                    </a:blip>
                    <a:stretch>
                      <a:fillRect/>
                    </a:stretch>
                  </pic:blipFill>
                  <pic:spPr>
                    <a:xfrm>
                      <a:off x="0" y="0"/>
                      <a:ext cx="5585465" cy="7531584"/>
                    </a:xfrm>
                    <a:prstGeom prst="rect">
                      <a:avLst/>
                    </a:prstGeom>
                  </pic:spPr>
                </pic:pic>
              </a:graphicData>
            </a:graphic>
          </wp:inline>
        </w:drawing>
      </w:r>
    </w:p>
    <w:p w:rsidR="004F3B52" w:rsidRDefault="007A48DA" w:rsidP="004F3B52">
      <w:pPr>
        <w:spacing w:before="240" w:after="240" w:line="360" w:lineRule="auto"/>
        <w:jc w:val="both"/>
        <w:rPr>
          <w:rFonts w:ascii="Palatino Linotype" w:hAnsi="Palatino Linotype"/>
        </w:rPr>
      </w:pPr>
      <w:r>
        <w:rPr>
          <w:rFonts w:ascii="Palatino Linotype" w:hAnsi="Palatino Linotype"/>
        </w:rPr>
        <w:lastRenderedPageBreak/>
        <w:t>D</w:t>
      </w:r>
      <w:r w:rsidR="004F3B52">
        <w:rPr>
          <w:rFonts w:ascii="Palatino Linotype" w:hAnsi="Palatino Linotype"/>
        </w:rPr>
        <w:t xml:space="preserve">el oficio anterior se desprende que el Secretario Técnico de la Presidencia Municipal de Atizapán de Zaragoza le da a conocer al </w:t>
      </w:r>
      <w:r w:rsidR="004F3B52" w:rsidRPr="00730C6C">
        <w:rPr>
          <w:rFonts w:ascii="Palatino Linotype" w:hAnsi="Palatino Linotype"/>
          <w:b/>
        </w:rPr>
        <w:t>RECURRENTE</w:t>
      </w:r>
      <w:r w:rsidR="004F3B52">
        <w:rPr>
          <w:rFonts w:ascii="Palatino Linotype" w:hAnsi="Palatino Linotype"/>
        </w:rPr>
        <w:t xml:space="preserve"> que su petición fue turnada a la Coordinación de Transparencia y Acceso a la Información, para su conocimiento y debida atención, con lo que corrobora que </w:t>
      </w:r>
      <w:r w:rsidR="004F3B52" w:rsidRPr="003B1961">
        <w:rPr>
          <w:rFonts w:ascii="Palatino Linotype" w:hAnsi="Palatino Linotype"/>
          <w:b/>
        </w:rPr>
        <w:t>EL SUJETO OBLIGADO</w:t>
      </w:r>
      <w:r w:rsidR="004F3B52">
        <w:rPr>
          <w:rFonts w:ascii="Palatino Linotype" w:hAnsi="Palatino Linotype"/>
        </w:rPr>
        <w:t xml:space="preserve"> le dio trámite de solicitud de información, situación que se fortalece con los oficios PM/ST/21/2018, PMS/UTI/349/2018 y DDU/SPyUS/282/2018, que fueron presentados por el </w:t>
      </w:r>
      <w:r w:rsidR="004F3B52" w:rsidRPr="003B1961">
        <w:rPr>
          <w:rFonts w:ascii="Palatino Linotype" w:hAnsi="Palatino Linotype" w:cs="Arial"/>
          <w:b/>
        </w:rPr>
        <w:t>SUJETO OBLIGADO</w:t>
      </w:r>
      <w:r w:rsidR="004F3B52">
        <w:rPr>
          <w:rFonts w:ascii="Palatino Linotype" w:hAnsi="Palatino Linotype"/>
        </w:rPr>
        <w:t xml:space="preserve"> en su Informe Justificado, y que </w:t>
      </w:r>
      <w:r>
        <w:rPr>
          <w:rFonts w:ascii="Palatino Linotype" w:hAnsi="Palatino Linotype"/>
        </w:rPr>
        <w:t xml:space="preserve">se </w:t>
      </w:r>
      <w:r w:rsidR="004F3B52">
        <w:rPr>
          <w:rFonts w:ascii="Palatino Linotype" w:hAnsi="Palatino Linotype"/>
        </w:rPr>
        <w:t xml:space="preserve">insertan a continuación: </w:t>
      </w:r>
    </w:p>
    <w:p w:rsidR="000E4C2D" w:rsidRDefault="000E4C2D" w:rsidP="000E4C2D">
      <w:pPr>
        <w:spacing w:before="240" w:after="240" w:line="360" w:lineRule="auto"/>
        <w:jc w:val="center"/>
        <w:rPr>
          <w:rFonts w:ascii="Palatino Linotype" w:hAnsi="Palatino Linotype"/>
        </w:rPr>
      </w:pPr>
      <w:r>
        <w:rPr>
          <w:rFonts w:ascii="Palatino Linotype" w:hAnsi="Palatino Linotype"/>
          <w:noProof/>
          <w:lang w:val="es-MX" w:eastAsia="es-MX"/>
        </w:rPr>
        <w:drawing>
          <wp:inline distT="0" distB="0" distL="0" distR="0">
            <wp:extent cx="5591175" cy="4959172"/>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PNG"/>
                    <pic:cNvPicPr/>
                  </pic:nvPicPr>
                  <pic:blipFill>
                    <a:blip r:embed="rId38">
                      <a:extLst>
                        <a:ext uri="{28A0092B-C50C-407E-A947-70E740481C1C}">
                          <a14:useLocalDpi xmlns:a14="http://schemas.microsoft.com/office/drawing/2010/main" val="0"/>
                        </a:ext>
                      </a:extLst>
                    </a:blip>
                    <a:stretch>
                      <a:fillRect/>
                    </a:stretch>
                  </pic:blipFill>
                  <pic:spPr>
                    <a:xfrm>
                      <a:off x="0" y="0"/>
                      <a:ext cx="5596897" cy="4964247"/>
                    </a:xfrm>
                    <a:prstGeom prst="rect">
                      <a:avLst/>
                    </a:prstGeom>
                  </pic:spPr>
                </pic:pic>
              </a:graphicData>
            </a:graphic>
          </wp:inline>
        </w:drawing>
      </w:r>
    </w:p>
    <w:p w:rsidR="000E4C2D" w:rsidRDefault="000E4C2D" w:rsidP="000E4C2D">
      <w:pPr>
        <w:spacing w:before="240" w:after="240" w:line="360" w:lineRule="auto"/>
        <w:jc w:val="center"/>
        <w:rPr>
          <w:rFonts w:ascii="Palatino Linotype" w:hAnsi="Palatino Linotype"/>
        </w:rPr>
      </w:pPr>
      <w:r>
        <w:rPr>
          <w:rFonts w:ascii="Palatino Linotype" w:hAnsi="Palatino Linotype"/>
          <w:noProof/>
          <w:lang w:val="es-MX" w:eastAsia="es-MX"/>
        </w:rPr>
        <w:lastRenderedPageBreak/>
        <w:drawing>
          <wp:inline distT="0" distB="0" distL="0" distR="0">
            <wp:extent cx="5541634" cy="7410450"/>
            <wp:effectExtent l="0" t="0" r="254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PNG"/>
                    <pic:cNvPicPr/>
                  </pic:nvPicPr>
                  <pic:blipFill>
                    <a:blip r:embed="rId39">
                      <a:extLst>
                        <a:ext uri="{28A0092B-C50C-407E-A947-70E740481C1C}">
                          <a14:useLocalDpi xmlns:a14="http://schemas.microsoft.com/office/drawing/2010/main" val="0"/>
                        </a:ext>
                      </a:extLst>
                    </a:blip>
                    <a:stretch>
                      <a:fillRect/>
                    </a:stretch>
                  </pic:blipFill>
                  <pic:spPr>
                    <a:xfrm>
                      <a:off x="0" y="0"/>
                      <a:ext cx="5545762" cy="7415971"/>
                    </a:xfrm>
                    <a:prstGeom prst="rect">
                      <a:avLst/>
                    </a:prstGeom>
                  </pic:spPr>
                </pic:pic>
              </a:graphicData>
            </a:graphic>
          </wp:inline>
        </w:drawing>
      </w:r>
    </w:p>
    <w:p w:rsidR="000E4C2D" w:rsidRDefault="000E4C2D" w:rsidP="000E4C2D">
      <w:pPr>
        <w:spacing w:before="240" w:after="240" w:line="360" w:lineRule="auto"/>
        <w:jc w:val="center"/>
        <w:rPr>
          <w:rFonts w:ascii="Palatino Linotype" w:hAnsi="Palatino Linotype"/>
        </w:rPr>
      </w:pPr>
      <w:r>
        <w:rPr>
          <w:rFonts w:ascii="Palatino Linotype" w:hAnsi="Palatino Linotype"/>
          <w:noProof/>
          <w:lang w:val="es-MX" w:eastAsia="es-MX"/>
        </w:rPr>
        <w:lastRenderedPageBreak/>
        <w:drawing>
          <wp:inline distT="0" distB="0" distL="0" distR="0">
            <wp:extent cx="5300280" cy="746760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PNG"/>
                    <pic:cNvPicPr/>
                  </pic:nvPicPr>
                  <pic:blipFill>
                    <a:blip r:embed="rId40">
                      <a:extLst>
                        <a:ext uri="{28A0092B-C50C-407E-A947-70E740481C1C}">
                          <a14:useLocalDpi xmlns:a14="http://schemas.microsoft.com/office/drawing/2010/main" val="0"/>
                        </a:ext>
                      </a:extLst>
                    </a:blip>
                    <a:stretch>
                      <a:fillRect/>
                    </a:stretch>
                  </pic:blipFill>
                  <pic:spPr>
                    <a:xfrm>
                      <a:off x="0" y="0"/>
                      <a:ext cx="5303185" cy="7471693"/>
                    </a:xfrm>
                    <a:prstGeom prst="rect">
                      <a:avLst/>
                    </a:prstGeom>
                  </pic:spPr>
                </pic:pic>
              </a:graphicData>
            </a:graphic>
          </wp:inline>
        </w:drawing>
      </w:r>
    </w:p>
    <w:p w:rsidR="004F3B52" w:rsidRDefault="004F3B52" w:rsidP="004F3B52">
      <w:pPr>
        <w:spacing w:before="240" w:after="240" w:line="360" w:lineRule="auto"/>
        <w:jc w:val="both"/>
        <w:rPr>
          <w:rFonts w:ascii="Palatino Linotype" w:hAnsi="Palatino Linotype"/>
        </w:rPr>
      </w:pPr>
      <w:r>
        <w:rPr>
          <w:rFonts w:ascii="Palatino Linotype" w:hAnsi="Palatino Linotype"/>
        </w:rPr>
        <w:lastRenderedPageBreak/>
        <w:t xml:space="preserve">Así tenemos que, del primero de los oficios se observa que el Secretario Técnico de la Presidencia Municipal de Atizapán de Zaragoza, turna el escrito presentado por </w:t>
      </w:r>
      <w:r w:rsidRPr="00F13132">
        <w:rPr>
          <w:rFonts w:ascii="Palatino Linotype" w:hAnsi="Palatino Linotype"/>
          <w:b/>
        </w:rPr>
        <w:t>EL RECURRENTE</w:t>
      </w:r>
      <w:r>
        <w:rPr>
          <w:rFonts w:ascii="Palatino Linotype" w:hAnsi="Palatino Linotype"/>
        </w:rPr>
        <w:t xml:space="preserve"> al Coordinador de Transparencia y Acceso a la Información, para que de acuerdo a sus atribuciones le brinde la atención correspondiente, asimismo, en el segundo de los oficios el Titular de la Unidad de Transparencia e Información y Secretario del Comité de Transparencia del Municipio de Atizapán de Zaragoza, remite a la Directora de Desarrollo Urbano del mismo Municipio, el escrito presentado por </w:t>
      </w:r>
      <w:r w:rsidRPr="00385A95">
        <w:rPr>
          <w:rFonts w:ascii="Palatino Linotype" w:hAnsi="Palatino Linotype"/>
          <w:b/>
        </w:rPr>
        <w:t>EL RECURRENTE</w:t>
      </w:r>
      <w:r>
        <w:rPr>
          <w:rFonts w:ascii="Palatino Linotype" w:hAnsi="Palatino Linotype"/>
        </w:rPr>
        <w:t xml:space="preserve"> para que sea atendido en los términos solicitados en el mismo; por último, tenemos que en el tercero de los oficios la Directora de Desarrollo Urbano remite al Titular de la Unidad de Transparencia e Información y Secretario del Comité de Transparencia, la respuesta recaída al escrito presentado por el entonces solicitante; haciendo la observación que estos tres oficios no fueron notificados al ahora </w:t>
      </w:r>
      <w:r w:rsidRPr="004F3B52">
        <w:rPr>
          <w:rFonts w:ascii="Palatino Linotype" w:hAnsi="Palatino Linotype"/>
          <w:b/>
        </w:rPr>
        <w:t>RECURRENTE</w:t>
      </w:r>
      <w:r>
        <w:rPr>
          <w:rFonts w:ascii="Palatino Linotype" w:hAnsi="Palatino Linotype"/>
        </w:rPr>
        <w:t xml:space="preserve">, pues de acuerdo a las manifestaciones del </w:t>
      </w:r>
      <w:r w:rsidRPr="004F3B52">
        <w:rPr>
          <w:rFonts w:ascii="Palatino Linotype" w:hAnsi="Palatino Linotype" w:cs="Arial"/>
          <w:b/>
        </w:rPr>
        <w:t>SUJETO OBLIGADO</w:t>
      </w:r>
      <w:r>
        <w:rPr>
          <w:rFonts w:ascii="Palatino Linotype" w:hAnsi="Palatino Linotype"/>
        </w:rPr>
        <w:t xml:space="preserve"> la respuesta fue enviada a la Oficialía Común de partes, siendo que el solicitante señaló domicilio para oír y recibir notificaciones, razones todas ellas por las que se considera que desde el ingreso del escrito de solicitud de información </w:t>
      </w:r>
      <w:r w:rsidRPr="004F3B52">
        <w:rPr>
          <w:rFonts w:ascii="Palatino Linotype" w:hAnsi="Palatino Linotype"/>
          <w:b/>
        </w:rPr>
        <w:t>EL SUJETO OBLIGADO</w:t>
      </w:r>
      <w:r>
        <w:rPr>
          <w:rFonts w:ascii="Palatino Linotype" w:hAnsi="Palatino Linotype"/>
        </w:rPr>
        <w:t xml:space="preserve"> le dio trato de tal.</w:t>
      </w:r>
    </w:p>
    <w:p w:rsidR="004F3B52" w:rsidRDefault="004F3B52" w:rsidP="004F3B52">
      <w:pPr>
        <w:spacing w:before="240" w:after="240" w:line="360" w:lineRule="auto"/>
        <w:jc w:val="both"/>
        <w:rPr>
          <w:rFonts w:ascii="Palatino Linotype" w:hAnsi="Palatino Linotype"/>
        </w:rPr>
      </w:pPr>
      <w:r>
        <w:rPr>
          <w:rFonts w:ascii="Palatino Linotype" w:hAnsi="Palatino Linotype"/>
        </w:rPr>
        <w:t xml:space="preserve">En virtud de lo anterior, es que este </w:t>
      </w:r>
      <w:r w:rsidRPr="004F3B52">
        <w:rPr>
          <w:rFonts w:ascii="Palatino Linotype" w:hAnsi="Palatino Linotype" w:cs="Arial"/>
        </w:rPr>
        <w:t>Instituto de Transparencia, Acceso a la Información Pública y Protección de Datos Personales del Estado de México y Municipios</w:t>
      </w:r>
      <w:r>
        <w:rPr>
          <w:rFonts w:ascii="Palatino Linotype" w:hAnsi="Palatino Linotype" w:cs="Arial"/>
        </w:rPr>
        <w:t xml:space="preserve">, resulta la autoridad competente para conocer del presente recurso de revisión, en términos de los </w:t>
      </w:r>
      <w:r w:rsidRPr="00D63672">
        <w:rPr>
          <w:rFonts w:ascii="Palatino Linotype" w:hAnsi="Palatino Linotype" w:cs="Arial"/>
        </w:rPr>
        <w:t xml:space="preserve">artículos 6, Apartado A de la Constitución Política de los Estados Unidos Mexicanos; 5, párrafos décimo séptimo, décimo octavo y décimo noveno, fracciones IV y V de la Constitución Política del Estado Libre y Soberano de México; 1, 2 fracción II, </w:t>
      </w:r>
      <w:r w:rsidRPr="00D63672">
        <w:rPr>
          <w:rFonts w:ascii="Palatino Linotype" w:hAnsi="Palatino Linotype" w:cs="Arial"/>
        </w:rPr>
        <w:lastRenderedPageBreak/>
        <w:t>13, 29, 36 fracciones I y II, 176, 178, 179, 181 párrafo tercero y 185 de la Ley de Transparencia y Acceso a la Información Pública del Estado de México y Municipios; y 9, fracciones I, XXIV y 11 del Reglamento Interior del Instituto de Transparencia, Acceso a la Información Pública y Protección de Datos Personales del Estado de México y Municipios</w:t>
      </w:r>
      <w:r>
        <w:rPr>
          <w:rFonts w:ascii="Palatino Linotype" w:hAnsi="Palatino Linotype" w:cs="Arial"/>
        </w:rPr>
        <w:t xml:space="preserve">; </w:t>
      </w:r>
      <w:r>
        <w:rPr>
          <w:rFonts w:ascii="Palatino Linotype" w:hAnsi="Palatino Linotype"/>
        </w:rPr>
        <w:t>por lo que</w:t>
      </w:r>
      <w:r w:rsidR="007A48DA">
        <w:rPr>
          <w:rFonts w:ascii="Palatino Linotype" w:hAnsi="Palatino Linotype"/>
        </w:rPr>
        <w:t>,</w:t>
      </w:r>
      <w:r>
        <w:rPr>
          <w:rFonts w:ascii="Palatino Linotype" w:hAnsi="Palatino Linotype"/>
        </w:rPr>
        <w:t xml:space="preserve"> se consideran improcedentes los argumentos vertidos por </w:t>
      </w:r>
      <w:r w:rsidRPr="004F3B52">
        <w:rPr>
          <w:rFonts w:ascii="Palatino Linotype" w:hAnsi="Palatino Linotype"/>
          <w:b/>
        </w:rPr>
        <w:t>EL SUJETO OBLIGADO</w:t>
      </w:r>
      <w:r>
        <w:rPr>
          <w:rFonts w:ascii="Palatino Linotype" w:hAnsi="Palatino Linotype"/>
          <w:b/>
        </w:rPr>
        <w:t>.</w:t>
      </w:r>
    </w:p>
    <w:p w:rsidR="00E84774" w:rsidRPr="00D63672" w:rsidRDefault="00E84774" w:rsidP="003F05A7">
      <w:pPr>
        <w:autoSpaceDE w:val="0"/>
        <w:autoSpaceDN w:val="0"/>
        <w:adjustRightInd w:val="0"/>
        <w:spacing w:before="240" w:after="240" w:line="360" w:lineRule="auto"/>
        <w:ind w:right="49"/>
        <w:jc w:val="both"/>
        <w:rPr>
          <w:rFonts w:ascii="Palatino Linotype" w:hAnsi="Palatino Linotype" w:cs="Arial"/>
          <w:i/>
        </w:rPr>
      </w:pPr>
      <w:r w:rsidRPr="00D63672">
        <w:rPr>
          <w:rFonts w:ascii="Palatino Linotype" w:hAnsi="Palatino Linotype" w:cs="Arial"/>
        </w:rPr>
        <w:t xml:space="preserve">Una vez determinada la vía sobre la que versará el presente Recurso, y previa revisión del expediente electrónico formado en </w:t>
      </w:r>
      <w:r w:rsidRPr="00D63672">
        <w:rPr>
          <w:rFonts w:ascii="Palatino Linotype" w:hAnsi="Palatino Linotype" w:cs="Arial"/>
          <w:b/>
        </w:rPr>
        <w:t>EL SAIMEX</w:t>
      </w:r>
      <w:r w:rsidRPr="00D63672">
        <w:rPr>
          <w:rFonts w:ascii="Palatino Linotype" w:hAnsi="Palatino Linotype" w:cs="Arial"/>
        </w:rPr>
        <w:t xml:space="preserve"> por motivo de la solicitud de información y del recurso a que da origen, </w:t>
      </w:r>
      <w:r w:rsidRPr="00D63672">
        <w:rPr>
          <w:rFonts w:ascii="Palatino Linotype" w:hAnsi="Palatino Linotype"/>
        </w:rPr>
        <w:t xml:space="preserve">se observa que </w:t>
      </w:r>
      <w:r w:rsidRPr="00D63672">
        <w:rPr>
          <w:rFonts w:ascii="Palatino Linotype" w:hAnsi="Palatino Linotype"/>
          <w:b/>
        </w:rPr>
        <w:t>EL SUJETO OBLIGADO</w:t>
      </w:r>
      <w:r w:rsidRPr="00D63672">
        <w:rPr>
          <w:rFonts w:ascii="Palatino Linotype" w:hAnsi="Palatino Linotype"/>
        </w:rPr>
        <w:t xml:space="preserve"> no dio respuesta a la solicitud de información planteada por </w:t>
      </w:r>
      <w:r w:rsidRPr="00D63672">
        <w:rPr>
          <w:rFonts w:ascii="Palatino Linotype" w:hAnsi="Palatino Linotype"/>
          <w:b/>
        </w:rPr>
        <w:t>EL RECURRENTE</w:t>
      </w:r>
      <w:r w:rsidRPr="00D63672">
        <w:rPr>
          <w:rFonts w:ascii="Palatino Linotype" w:hAnsi="Palatino Linotype"/>
        </w:rPr>
        <w:t xml:space="preserve">, lo que se traduce como la configuración de la </w:t>
      </w:r>
      <w:r w:rsidRPr="00D63672">
        <w:rPr>
          <w:rFonts w:ascii="Palatino Linotype" w:hAnsi="Palatino Linotype"/>
          <w:b/>
        </w:rPr>
        <w:t>NEGATIVA FICTA</w:t>
      </w:r>
      <w:r w:rsidRPr="00D63672">
        <w:rPr>
          <w:rFonts w:ascii="Palatino Linotype" w:hAnsi="Palatino Linotype"/>
        </w:rPr>
        <w:t xml:space="preserve">, situación que demuestra la existencia del acto impugnado y procedencia del </w:t>
      </w:r>
      <w:r w:rsidR="009F0448">
        <w:rPr>
          <w:rFonts w:ascii="Palatino Linotype" w:hAnsi="Palatino Linotype"/>
        </w:rPr>
        <w:t>acto impug</w:t>
      </w:r>
      <w:r w:rsidRPr="00D63672">
        <w:rPr>
          <w:rFonts w:ascii="Palatino Linotype" w:hAnsi="Palatino Linotype"/>
        </w:rPr>
        <w:t>n</w:t>
      </w:r>
      <w:r w:rsidR="009F0448">
        <w:rPr>
          <w:rFonts w:ascii="Palatino Linotype" w:hAnsi="Palatino Linotype"/>
        </w:rPr>
        <w:t>a</w:t>
      </w:r>
      <w:r w:rsidRPr="00D63672">
        <w:rPr>
          <w:rFonts w:ascii="Palatino Linotype" w:hAnsi="Palatino Linotype"/>
        </w:rPr>
        <w:t xml:space="preserve">do, consistente en: </w:t>
      </w:r>
      <w:r w:rsidRPr="00D63672">
        <w:rPr>
          <w:rFonts w:ascii="Palatino Linotype" w:hAnsi="Palatino Linotype" w:cs="Arial"/>
          <w:i/>
        </w:rPr>
        <w:t xml:space="preserve">“La </w:t>
      </w:r>
      <w:r w:rsidR="00FC0064">
        <w:rPr>
          <w:rFonts w:ascii="Palatino Linotype" w:hAnsi="Palatino Linotype" w:cs="Arial"/>
          <w:i/>
        </w:rPr>
        <w:t>Negativa Ficta a emitir resolución a mi petición y a proporcionarme la información pública solicitada.</w:t>
      </w:r>
      <w:r w:rsidRPr="00D63672">
        <w:rPr>
          <w:rFonts w:ascii="Palatino Linotype" w:hAnsi="Palatino Linotype"/>
          <w:i/>
        </w:rPr>
        <w:t xml:space="preserve">"; </w:t>
      </w:r>
      <w:r w:rsidRPr="00D63672">
        <w:rPr>
          <w:rFonts w:ascii="Palatino Linotype" w:hAnsi="Palatino Linotype"/>
        </w:rPr>
        <w:t xml:space="preserve">ello en virtud de que </w:t>
      </w:r>
      <w:r w:rsidRPr="00D63672">
        <w:rPr>
          <w:rFonts w:ascii="Palatino Linotype" w:hAnsi="Palatino Linotype"/>
          <w:b/>
        </w:rPr>
        <w:t>EL SUJETO OBLIGADO</w:t>
      </w:r>
      <w:r w:rsidRPr="00D63672">
        <w:rPr>
          <w:rFonts w:ascii="Palatino Linotype" w:hAnsi="Palatino Linotype"/>
        </w:rPr>
        <w:t xml:space="preserve"> no respondió al </w:t>
      </w:r>
      <w:r w:rsidRPr="00D63672">
        <w:rPr>
          <w:rFonts w:ascii="Palatino Linotype" w:hAnsi="Palatino Linotype"/>
          <w:b/>
        </w:rPr>
        <w:t>RECURRENTE</w:t>
      </w:r>
      <w:r w:rsidRPr="00D63672">
        <w:rPr>
          <w:rFonts w:ascii="Palatino Linotype" w:hAnsi="Palatino Linotype"/>
        </w:rPr>
        <w:t xml:space="preserve"> en tiempo y forma, dentro del plazo legal previsto para ello, respecto de la solicitud de acceso a la in</w:t>
      </w:r>
      <w:r w:rsidR="007A48DA">
        <w:rPr>
          <w:rFonts w:ascii="Palatino Linotype" w:hAnsi="Palatino Linotype"/>
        </w:rPr>
        <w:t xml:space="preserve">formación pública, dado que, como quedó asentado, </w:t>
      </w:r>
      <w:r w:rsidR="00481EA0">
        <w:rPr>
          <w:rFonts w:ascii="Palatino Linotype" w:hAnsi="Palatino Linotype"/>
        </w:rPr>
        <w:t xml:space="preserve">dicha solicitud </w:t>
      </w:r>
      <w:r w:rsidR="007A48DA">
        <w:rPr>
          <w:rFonts w:ascii="Palatino Linotype" w:hAnsi="Palatino Linotype"/>
        </w:rPr>
        <w:t>se presentó el diecinueve de diciembre de dos mil diecisiete</w:t>
      </w:r>
      <w:r w:rsidR="00481EA0">
        <w:rPr>
          <w:rFonts w:ascii="Palatino Linotype" w:hAnsi="Palatino Linotype"/>
        </w:rPr>
        <w:t xml:space="preserve">, por lo que </w:t>
      </w:r>
      <w:r w:rsidR="00481EA0" w:rsidRPr="00481EA0">
        <w:rPr>
          <w:rFonts w:ascii="Palatino Linotype" w:hAnsi="Palatino Linotype"/>
          <w:b/>
        </w:rPr>
        <w:t>EL</w:t>
      </w:r>
      <w:r w:rsidR="00481EA0">
        <w:rPr>
          <w:rFonts w:ascii="Palatino Linotype" w:hAnsi="Palatino Linotype"/>
        </w:rPr>
        <w:t xml:space="preserve"> </w:t>
      </w:r>
      <w:r w:rsidR="00481EA0" w:rsidRPr="00481EA0">
        <w:rPr>
          <w:rFonts w:ascii="Palatino Linotype" w:hAnsi="Palatino Linotype" w:cs="Arial"/>
          <w:b/>
        </w:rPr>
        <w:t>SUJETO OBLIGADO</w:t>
      </w:r>
      <w:r w:rsidR="00481EA0">
        <w:rPr>
          <w:rFonts w:ascii="Palatino Linotype" w:hAnsi="Palatino Linotype"/>
        </w:rPr>
        <w:t xml:space="preserve"> tenía como fecha límite para dar respuesta el veinticinco de enero de dos mil dieciocho, y hasta la fecha de interposición del presente recurso que fue el 15 de febrero del año en curso, éste no lo hizo.</w:t>
      </w:r>
    </w:p>
    <w:p w:rsidR="00E84774" w:rsidRDefault="00E84774" w:rsidP="003F05A7">
      <w:pPr>
        <w:spacing w:before="240" w:after="240" w:line="360" w:lineRule="auto"/>
        <w:jc w:val="both"/>
        <w:rPr>
          <w:rFonts w:ascii="Palatino Linotype" w:hAnsi="Palatino Linotype"/>
        </w:rPr>
      </w:pPr>
      <w:r w:rsidRPr="00D63672">
        <w:rPr>
          <w:rFonts w:ascii="Palatino Linotype" w:hAnsi="Palatino Linotype"/>
        </w:rPr>
        <w:t xml:space="preserve">Previo a exponer los argumentos que justifiquen la afirmación que antecede, es de precisar que de la solicitud de información pública se obtiene que </w:t>
      </w:r>
      <w:r w:rsidRPr="00D63672">
        <w:rPr>
          <w:rFonts w:ascii="Palatino Linotype" w:hAnsi="Palatino Linotype"/>
          <w:b/>
        </w:rPr>
        <w:t>EL RECURRENTE</w:t>
      </w:r>
      <w:r w:rsidRPr="00D63672">
        <w:rPr>
          <w:rFonts w:ascii="Palatino Linotype" w:hAnsi="Palatino Linotype"/>
        </w:rPr>
        <w:t xml:space="preserve"> solicitó:</w:t>
      </w:r>
    </w:p>
    <w:p w:rsidR="00636E49" w:rsidRDefault="00636E49" w:rsidP="003F05A7">
      <w:pPr>
        <w:spacing w:before="120" w:after="120" w:line="276" w:lineRule="auto"/>
        <w:ind w:left="851" w:right="902"/>
        <w:jc w:val="both"/>
        <w:rPr>
          <w:rFonts w:ascii="Palatino Linotype" w:hAnsi="Palatino Linotype" w:cs="Arial"/>
          <w:i/>
          <w:sz w:val="22"/>
          <w:szCs w:val="22"/>
          <w:lang w:eastAsia="es-MX"/>
        </w:rPr>
      </w:pPr>
      <w:r w:rsidRPr="00293B2F">
        <w:rPr>
          <w:rFonts w:ascii="Palatino Linotype" w:hAnsi="Palatino Linotype" w:cs="Arial"/>
          <w:b/>
          <w:i/>
          <w:sz w:val="22"/>
          <w:szCs w:val="22"/>
          <w:lang w:eastAsia="es-MX"/>
        </w:rPr>
        <w:lastRenderedPageBreak/>
        <w:t>“</w:t>
      </w:r>
      <w:r>
        <w:rPr>
          <w:rFonts w:ascii="Palatino Linotype" w:hAnsi="Palatino Linotype" w:cs="Arial"/>
          <w:i/>
          <w:sz w:val="22"/>
          <w:szCs w:val="22"/>
          <w:lang w:eastAsia="es-MX"/>
        </w:rPr>
        <w:t>1.-Se me expida copia certificada de LA SOLICITUD tramitada ante esa H, Administración Pública Municipal, para cambiar el Uso Del Suelo, de casa-habitación a empresa económica recicladora de desechos orgánicos e inorgánicos, por persona física o persona moral.</w:t>
      </w:r>
    </w:p>
    <w:p w:rsidR="00636E49" w:rsidRDefault="00636E49"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Y que la solicitud de cambio de uso de suelo haya sido tramitada por el propietario o los o el poseedor de la casa-habitación número de lote</w:t>
      </w:r>
      <w:r w:rsidR="00EE4743">
        <w:rPr>
          <w:rFonts w:ascii="Palatino Linotype" w:hAnsi="Palatino Linotype" w:cs="Arial"/>
          <w:i/>
          <w:sz w:val="22"/>
          <w:szCs w:val="22"/>
          <w:lang w:eastAsia="es-MX"/>
        </w:rPr>
        <w:t xml:space="preserve"> 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w:t>
      </w:r>
      <w:r>
        <w:rPr>
          <w:rFonts w:ascii="Palatino Linotype" w:hAnsi="Palatino Linotype" w:cs="Arial"/>
          <w:i/>
          <w:sz w:val="22"/>
          <w:szCs w:val="22"/>
          <w:lang w:eastAsia="es-MX"/>
        </w:rPr>
        <w:t>, México;</w:t>
      </w:r>
    </w:p>
    <w:p w:rsidR="00636E49" w:rsidRDefault="00636E49"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2.- Se me expida Copia Certificada del PERMISO CONCEDIDO por esa H. Administración Pública Municipal a persona física o persona moral, sea propietario o poseedor de la casa-habitación número de lote</w:t>
      </w:r>
      <w:r w:rsidR="00EE4743">
        <w:rPr>
          <w:rFonts w:ascii="Palatino Linotype" w:hAnsi="Palatino Linotype" w:cs="Arial"/>
          <w:i/>
          <w:sz w:val="22"/>
          <w:szCs w:val="22"/>
          <w:lang w:eastAsia="es-MX"/>
        </w:rPr>
        <w:t xml:space="preserve"> 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EE4743">
        <w:rPr>
          <w:rFonts w:ascii="Palatino Linotype" w:hAnsi="Palatino Linotype" w:cs="Arial"/>
          <w:i/>
          <w:sz w:val="22"/>
          <w:szCs w:val="22"/>
          <w:lang w:eastAsia="es-MX"/>
        </w:rPr>
        <w:t>XXXX</w:t>
      </w:r>
      <w:r>
        <w:rPr>
          <w:rFonts w:ascii="Palatino Linotype" w:hAnsi="Palatino Linotype" w:cs="Arial"/>
          <w:i/>
          <w:sz w:val="22"/>
          <w:szCs w:val="22"/>
          <w:lang w:eastAsia="es-MX"/>
        </w:rPr>
        <w:t>, México, para cambiar EL USO DE SUELO, el de casa-habitación a empresa económica recicladora de desechos orgánicos e inorgánicos;</w:t>
      </w:r>
    </w:p>
    <w:p w:rsidR="00636E49" w:rsidRDefault="00636E49"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3.- Se me expida copia certificada de LA SOLICITUD PARA CAMBIAR EL USO DE SUELO, tramitada esa H. Administración Pública Municipal, por persona física o persona moral, el de uso de casa-habitación al de empresa económica recicladora de desechos orgánicos e inorgánicos, o haya sido tramitado por el propietario o el o los poseedores de la casa-habitación con número de lote</w:t>
      </w:r>
      <w:r w:rsidR="0016076F">
        <w:rPr>
          <w:rFonts w:ascii="Palatino Linotype" w:hAnsi="Palatino Linotype" w:cs="Arial"/>
          <w:i/>
          <w:sz w:val="22"/>
          <w:szCs w:val="22"/>
          <w:lang w:eastAsia="es-MX"/>
        </w:rPr>
        <w:t xml:space="preserve"> XXXX</w:t>
      </w:r>
      <w:r>
        <w:rPr>
          <w:rFonts w:ascii="Palatino Linotype" w:hAnsi="Palatino Linotype" w:cs="Arial"/>
          <w:i/>
          <w:sz w:val="22"/>
          <w:szCs w:val="22"/>
          <w:lang w:eastAsia="es-MX"/>
        </w:rPr>
        <w:t xml:space="preserve">, </w:t>
      </w:r>
      <w:r w:rsidR="0016076F">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16076F">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16076F">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16076F">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16076F">
        <w:rPr>
          <w:rFonts w:ascii="Palatino Linotype" w:hAnsi="Palatino Linotype" w:cs="Arial"/>
          <w:i/>
          <w:sz w:val="22"/>
          <w:szCs w:val="22"/>
          <w:lang w:eastAsia="es-MX"/>
        </w:rPr>
        <w:t>XXXXXX</w:t>
      </w:r>
      <w:r>
        <w:rPr>
          <w:rFonts w:ascii="Palatino Linotype" w:hAnsi="Palatino Linotype" w:cs="Arial"/>
          <w:i/>
          <w:sz w:val="22"/>
          <w:szCs w:val="22"/>
          <w:lang w:eastAsia="es-MX"/>
        </w:rPr>
        <w:t>, México;</w:t>
      </w:r>
    </w:p>
    <w:p w:rsidR="00636E49" w:rsidRDefault="00636E49" w:rsidP="003F05A7">
      <w:pPr>
        <w:spacing w:before="120" w:after="120" w:line="276" w:lineRule="auto"/>
        <w:ind w:left="851" w:right="902"/>
        <w:jc w:val="both"/>
        <w:rPr>
          <w:rFonts w:ascii="Palatino Linotype" w:hAnsi="Palatino Linotype" w:cs="Arial"/>
          <w:i/>
          <w:sz w:val="22"/>
          <w:szCs w:val="22"/>
          <w:lang w:eastAsia="es-MX"/>
        </w:rPr>
      </w:pPr>
      <w:r>
        <w:rPr>
          <w:rFonts w:ascii="Palatino Linotype" w:hAnsi="Palatino Linotype" w:cs="Arial"/>
          <w:i/>
          <w:sz w:val="22"/>
          <w:szCs w:val="22"/>
          <w:lang w:eastAsia="es-MX"/>
        </w:rPr>
        <w:t>4.- Se me expida copia certificada del PERMISO CONCEDIDO por esa H. Administración Pública Municipal, PARA CAMBIAR EL USO DE SUELO a persona física o persona moral, sea propietario o poseedor; el de uso de casa-habitación al de empresa recicladora de desechos orgánicos e inorgánicos de la casa-habitación con número de lote</w:t>
      </w:r>
      <w:r w:rsidR="00A137E6">
        <w:rPr>
          <w:rFonts w:ascii="Palatino Linotype" w:hAnsi="Palatino Linotype" w:cs="Arial"/>
          <w:i/>
          <w:sz w:val="22"/>
          <w:szCs w:val="22"/>
          <w:lang w:eastAsia="es-MX"/>
        </w:rPr>
        <w:t xml:space="preserve"> 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w:t>
      </w:r>
      <w:r>
        <w:rPr>
          <w:rFonts w:ascii="Palatino Linotype" w:hAnsi="Palatino Linotype" w:cs="Arial"/>
          <w:i/>
          <w:sz w:val="22"/>
          <w:szCs w:val="22"/>
          <w:lang w:eastAsia="es-MX"/>
        </w:rPr>
        <w:t>, México;</w:t>
      </w:r>
    </w:p>
    <w:p w:rsidR="00E84774" w:rsidRPr="00636E49" w:rsidRDefault="00636E49" w:rsidP="003F05A7">
      <w:pPr>
        <w:spacing w:before="240" w:after="240" w:line="276" w:lineRule="auto"/>
        <w:ind w:left="851" w:right="901"/>
        <w:jc w:val="both"/>
        <w:rPr>
          <w:rFonts w:ascii="Palatino Linotype" w:hAnsi="Palatino Linotype" w:cs="Arial"/>
          <w:i/>
          <w:sz w:val="22"/>
          <w:szCs w:val="22"/>
          <w:lang w:val="es-MX" w:eastAsia="es-MX"/>
        </w:rPr>
      </w:pPr>
      <w:r>
        <w:rPr>
          <w:rFonts w:ascii="Palatino Linotype" w:hAnsi="Palatino Linotype" w:cs="Arial"/>
          <w:i/>
          <w:sz w:val="22"/>
          <w:szCs w:val="22"/>
          <w:lang w:eastAsia="es-MX"/>
        </w:rPr>
        <w:t>5.- Asimismo, pido me sea expedida Copia Certificada DEL CONVENIO que celebró esa H. Administración Pública Municipal, con la Comisión Federal de Electricidad, consistente en el uso y disfrute gratuito de energía eléctrica, para concederse ese beneficio a quien resulte ser dueño o poseedor de las casas-habitación, números de lotes:</w:t>
      </w:r>
      <w:r w:rsidR="00A137E6">
        <w:rPr>
          <w:rFonts w:ascii="Palatino Linotype" w:hAnsi="Palatino Linotype" w:cs="Arial"/>
          <w:i/>
          <w:sz w:val="22"/>
          <w:szCs w:val="22"/>
          <w:lang w:eastAsia="es-MX"/>
        </w:rPr>
        <w:t xml:space="preserve"> XXXXXX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XXXXXX</w:t>
      </w:r>
      <w:r>
        <w:rPr>
          <w:rFonts w:ascii="Palatino Linotype" w:hAnsi="Palatino Linotype" w:cs="Arial"/>
          <w:i/>
          <w:sz w:val="22"/>
          <w:szCs w:val="22"/>
          <w:lang w:eastAsia="es-MX"/>
        </w:rPr>
        <w:t xml:space="preserve">, </w:t>
      </w:r>
      <w:r w:rsidR="00A137E6">
        <w:rPr>
          <w:rFonts w:ascii="Palatino Linotype" w:hAnsi="Palatino Linotype" w:cs="Arial"/>
          <w:i/>
          <w:sz w:val="22"/>
          <w:szCs w:val="22"/>
          <w:lang w:eastAsia="es-MX"/>
        </w:rPr>
        <w:t xml:space="preserve">XXXXX, </w:t>
      </w:r>
      <w:r>
        <w:rPr>
          <w:rFonts w:ascii="Palatino Linotype" w:hAnsi="Palatino Linotype" w:cs="Arial"/>
          <w:i/>
          <w:sz w:val="22"/>
          <w:szCs w:val="22"/>
          <w:lang w:eastAsia="es-MX"/>
        </w:rPr>
        <w:t xml:space="preserve">México, para explotar </w:t>
      </w:r>
      <w:r>
        <w:rPr>
          <w:rFonts w:ascii="Palatino Linotype" w:hAnsi="Palatino Linotype" w:cs="Arial"/>
          <w:i/>
          <w:sz w:val="22"/>
          <w:szCs w:val="22"/>
          <w:lang w:eastAsia="es-MX"/>
        </w:rPr>
        <w:lastRenderedPageBreak/>
        <w:t>económicamente la empresa recicladora de desechos orgánicos e inorgánicos, establecido en esos domicilios casa-habitación.</w:t>
      </w:r>
      <w:r w:rsidRPr="003F05A7">
        <w:rPr>
          <w:rFonts w:ascii="Palatino Linotype" w:hAnsi="Palatino Linotype" w:cs="Arial"/>
          <w:b/>
          <w:i/>
          <w:sz w:val="22"/>
          <w:szCs w:val="22"/>
          <w:lang w:eastAsia="es-MX"/>
        </w:rPr>
        <w:t>”</w:t>
      </w:r>
      <w:r w:rsidRPr="00D63672">
        <w:rPr>
          <w:rFonts w:ascii="Palatino Linotype" w:hAnsi="Palatino Linotype" w:cs="Arial"/>
          <w:i/>
          <w:sz w:val="22"/>
          <w:szCs w:val="22"/>
          <w:lang w:val="es-MX" w:eastAsia="es-MX"/>
        </w:rPr>
        <w:t xml:space="preserve"> (sic)</w:t>
      </w:r>
    </w:p>
    <w:p w:rsidR="00636E49" w:rsidRDefault="00636E49" w:rsidP="003F05A7">
      <w:pPr>
        <w:spacing w:before="240" w:after="240" w:line="360" w:lineRule="auto"/>
        <w:jc w:val="both"/>
        <w:rPr>
          <w:rFonts w:ascii="Palatino Linotype" w:hAnsi="Palatino Linotype" w:cs="Arial"/>
          <w:color w:val="000000"/>
        </w:rPr>
      </w:pPr>
      <w:r>
        <w:rPr>
          <w:rFonts w:ascii="Palatino Linotype" w:hAnsi="Palatino Linotype" w:cs="Arial"/>
          <w:color w:val="000000"/>
        </w:rPr>
        <w:t xml:space="preserve">Siendo así que </w:t>
      </w:r>
      <w:r w:rsidRPr="00636E49">
        <w:rPr>
          <w:rFonts w:ascii="Palatino Linotype" w:hAnsi="Palatino Linotype" w:cs="Arial"/>
          <w:b/>
          <w:color w:val="000000"/>
        </w:rPr>
        <w:t>EL SUJETO OBLIGADO</w:t>
      </w:r>
      <w:r>
        <w:rPr>
          <w:rFonts w:ascii="Palatino Linotype" w:hAnsi="Palatino Linotype" w:cs="Arial"/>
          <w:color w:val="000000"/>
        </w:rPr>
        <w:t xml:space="preserve"> fue omiso en dar respuesta a la solicitud de información planteada por </w:t>
      </w:r>
      <w:r w:rsidRPr="00636E49">
        <w:rPr>
          <w:rFonts w:ascii="Palatino Linotype" w:hAnsi="Palatino Linotype" w:cs="Arial"/>
          <w:b/>
          <w:color w:val="000000"/>
        </w:rPr>
        <w:t>EL RECURRENTE</w:t>
      </w:r>
      <w:r w:rsidR="00FD7C39">
        <w:rPr>
          <w:rFonts w:ascii="Palatino Linotype" w:hAnsi="Palatino Linotype" w:cs="Arial"/>
          <w:color w:val="000000"/>
        </w:rPr>
        <w:t>.</w:t>
      </w:r>
    </w:p>
    <w:p w:rsidR="00FD7C39" w:rsidRDefault="00FD7C39" w:rsidP="003F05A7">
      <w:pPr>
        <w:spacing w:before="240" w:after="240" w:line="360" w:lineRule="auto"/>
        <w:jc w:val="both"/>
        <w:rPr>
          <w:rFonts w:ascii="Palatino Linotype" w:hAnsi="Palatino Linotype" w:cs="Arial"/>
          <w:color w:val="000000"/>
        </w:rPr>
      </w:pPr>
      <w:r>
        <w:rPr>
          <w:rFonts w:ascii="Palatino Linotype" w:hAnsi="Palatino Linotype" w:cs="Arial"/>
          <w:color w:val="000000"/>
        </w:rPr>
        <w:t xml:space="preserve">Ante la falta de respuesta, </w:t>
      </w:r>
      <w:r w:rsidRPr="00FD7C39">
        <w:rPr>
          <w:rFonts w:ascii="Palatino Linotype" w:hAnsi="Palatino Linotype" w:cs="Arial"/>
          <w:b/>
          <w:color w:val="000000"/>
        </w:rPr>
        <w:t>EL RECURRENTE</w:t>
      </w:r>
      <w:r>
        <w:rPr>
          <w:rFonts w:ascii="Palatino Linotype" w:hAnsi="Palatino Linotype" w:cs="Arial"/>
          <w:color w:val="000000"/>
        </w:rPr>
        <w:t xml:space="preserve"> interpuso el recurso de revisión que nos ocupa manifestando como acto impugnado:</w:t>
      </w:r>
    </w:p>
    <w:p w:rsidR="00FD7C39" w:rsidRDefault="00FD7C39" w:rsidP="003F05A7">
      <w:pPr>
        <w:spacing w:before="240" w:after="240" w:line="360" w:lineRule="auto"/>
        <w:jc w:val="both"/>
        <w:rPr>
          <w:rFonts w:ascii="Palatino Linotype" w:hAnsi="Palatino Linotype" w:cs="Arial"/>
          <w:color w:val="000000"/>
        </w:rPr>
      </w:pPr>
      <w:r w:rsidRPr="00FD7C39">
        <w:rPr>
          <w:rFonts w:ascii="Palatino Linotype" w:hAnsi="Palatino Linotype" w:cs="Arial"/>
          <w:noProof/>
          <w:color w:val="000000"/>
          <w:lang w:val="es-MX" w:eastAsia="es-MX"/>
        </w:rPr>
        <w:drawing>
          <wp:inline distT="0" distB="0" distL="0" distR="0" wp14:anchorId="2CC14EAF" wp14:editId="696DFE37">
            <wp:extent cx="5791835" cy="1844040"/>
            <wp:effectExtent l="0" t="0" r="0" b="381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840" t="30170" r="13694" b="33346"/>
                    <a:stretch/>
                  </pic:blipFill>
                  <pic:spPr bwMode="auto">
                    <a:xfrm>
                      <a:off x="0" y="0"/>
                      <a:ext cx="5791835" cy="1844040"/>
                    </a:xfrm>
                    <a:prstGeom prst="rect">
                      <a:avLst/>
                    </a:prstGeom>
                    <a:ln>
                      <a:noFill/>
                    </a:ln>
                    <a:extLst>
                      <a:ext uri="{53640926-AAD7-44D8-BBD7-CCE9431645EC}">
                        <a14:shadowObscured xmlns:a14="http://schemas.microsoft.com/office/drawing/2010/main"/>
                      </a:ext>
                    </a:extLst>
                  </pic:spPr>
                </pic:pic>
              </a:graphicData>
            </a:graphic>
          </wp:inline>
        </w:drawing>
      </w:r>
    </w:p>
    <w:p w:rsidR="00FD7C39" w:rsidRDefault="00FD7C39" w:rsidP="003F05A7">
      <w:pPr>
        <w:spacing w:before="240" w:after="240" w:line="360" w:lineRule="auto"/>
        <w:jc w:val="both"/>
        <w:rPr>
          <w:rFonts w:ascii="Palatino Linotype" w:hAnsi="Palatino Linotype" w:cs="Arial"/>
          <w:color w:val="000000"/>
        </w:rPr>
      </w:pPr>
      <w:r>
        <w:rPr>
          <w:rFonts w:ascii="Palatino Linotype" w:hAnsi="Palatino Linotype" w:cs="Arial"/>
          <w:color w:val="000000"/>
        </w:rPr>
        <w:t>Asimismo</w:t>
      </w:r>
      <w:r w:rsidR="00481EA0">
        <w:rPr>
          <w:rFonts w:ascii="Palatino Linotype" w:hAnsi="Palatino Linotype" w:cs="Arial"/>
          <w:color w:val="000000"/>
        </w:rPr>
        <w:t>,</w:t>
      </w:r>
      <w:r>
        <w:rPr>
          <w:rFonts w:ascii="Palatino Linotype" w:hAnsi="Palatino Linotype" w:cs="Arial"/>
          <w:color w:val="000000"/>
        </w:rPr>
        <w:t xml:space="preserve"> señaló </w:t>
      </w:r>
      <w:r w:rsidR="00286A29">
        <w:rPr>
          <w:rFonts w:ascii="Palatino Linotype" w:hAnsi="Palatino Linotype" w:cs="Arial"/>
          <w:color w:val="000000"/>
        </w:rPr>
        <w:t>en lo medular de sus</w:t>
      </w:r>
      <w:r>
        <w:rPr>
          <w:rFonts w:ascii="Palatino Linotype" w:hAnsi="Palatino Linotype" w:cs="Arial"/>
          <w:color w:val="000000"/>
        </w:rPr>
        <w:t xml:space="preserve"> razones o motivos de inconformidad</w:t>
      </w:r>
      <w:r w:rsidR="00481EA0">
        <w:rPr>
          <w:rFonts w:ascii="Palatino Linotype" w:hAnsi="Palatino Linotype" w:cs="Arial"/>
          <w:color w:val="000000"/>
        </w:rPr>
        <w:t>, así como lo que quedó asentado en el Resultando III</w:t>
      </w:r>
      <w:r w:rsidR="00DC4993">
        <w:rPr>
          <w:rFonts w:ascii="Palatino Linotype" w:hAnsi="Palatino Linotype" w:cs="Arial"/>
          <w:color w:val="000000"/>
        </w:rPr>
        <w:t>, lo siguiente</w:t>
      </w:r>
      <w:r w:rsidR="00286A29">
        <w:rPr>
          <w:rFonts w:ascii="Palatino Linotype" w:hAnsi="Palatino Linotype" w:cs="Arial"/>
          <w:color w:val="000000"/>
        </w:rPr>
        <w:t>:</w:t>
      </w:r>
    </w:p>
    <w:p w:rsidR="00286A29" w:rsidRPr="003158A5" w:rsidRDefault="00286A29" w:rsidP="003158A5">
      <w:pPr>
        <w:spacing w:before="240" w:after="240"/>
        <w:ind w:left="851" w:right="899"/>
        <w:jc w:val="both"/>
        <w:rPr>
          <w:rFonts w:ascii="Palatino Linotype" w:hAnsi="Palatino Linotype" w:cs="Arial"/>
          <w:b/>
          <w:i/>
          <w:color w:val="000000"/>
          <w:sz w:val="22"/>
          <w:szCs w:val="22"/>
        </w:rPr>
      </w:pPr>
      <w:r w:rsidRPr="003158A5">
        <w:rPr>
          <w:rFonts w:ascii="Palatino Linotype" w:hAnsi="Palatino Linotype" w:cs="Arial"/>
          <w:i/>
          <w:color w:val="000000"/>
          <w:sz w:val="22"/>
          <w:szCs w:val="22"/>
        </w:rPr>
        <w:t>“El día 25 veinticinco de enero de 2018 se venció el termino para que la autoridad emitiera su resolución… La Constitución Política de los Estados Unidos Mexicanos me garantiza como persona Humana, los derechos fundamentales el de petición y el de Acceso a la Información</w:t>
      </w:r>
      <w:r w:rsidR="003158A5">
        <w:rPr>
          <w:rFonts w:ascii="Palatino Linotype" w:hAnsi="Palatino Linotype" w:cs="Arial"/>
          <w:i/>
          <w:color w:val="000000"/>
          <w:sz w:val="22"/>
          <w:szCs w:val="22"/>
        </w:rPr>
        <w:t xml:space="preserve"> </w:t>
      </w:r>
      <w:r w:rsidRPr="003158A5">
        <w:rPr>
          <w:rFonts w:ascii="Palatino Linotype" w:hAnsi="Palatino Linotype" w:cs="Arial"/>
          <w:i/>
          <w:color w:val="000000"/>
          <w:sz w:val="22"/>
          <w:szCs w:val="22"/>
        </w:rPr>
        <w:t>Pública…</w:t>
      </w:r>
      <w:r w:rsidR="003158A5" w:rsidRPr="003158A5">
        <w:rPr>
          <w:rFonts w:ascii="Palatino Linotype" w:hAnsi="Palatino Linotype" w:cs="Arial"/>
          <w:b/>
          <w:i/>
          <w:color w:val="000000"/>
          <w:sz w:val="22"/>
          <w:szCs w:val="22"/>
        </w:rPr>
        <w:t>”</w:t>
      </w:r>
    </w:p>
    <w:p w:rsidR="0034670A" w:rsidRPr="00D63672" w:rsidRDefault="003158A5" w:rsidP="003F05A7">
      <w:pPr>
        <w:spacing w:before="240" w:after="240" w:line="360" w:lineRule="auto"/>
        <w:jc w:val="both"/>
        <w:rPr>
          <w:rFonts w:ascii="Palatino Linotype" w:hAnsi="Palatino Linotype" w:cs="Arial"/>
        </w:rPr>
      </w:pPr>
      <w:r>
        <w:rPr>
          <w:rFonts w:ascii="Palatino Linotype" w:hAnsi="Palatino Linotype" w:cs="Arial"/>
          <w:color w:val="000000"/>
        </w:rPr>
        <w:t>Fue así que, a</w:t>
      </w:r>
      <w:r w:rsidR="00E84774" w:rsidRPr="00D63672">
        <w:rPr>
          <w:rFonts w:ascii="Palatino Linotype" w:hAnsi="Palatino Linotype" w:cs="Arial"/>
          <w:color w:val="000000"/>
        </w:rPr>
        <w:t xml:space="preserve"> través del </w:t>
      </w:r>
      <w:r w:rsidR="00DC4993" w:rsidRPr="00D63672">
        <w:rPr>
          <w:rFonts w:ascii="Palatino Linotype" w:hAnsi="Palatino Linotype" w:cs="Arial"/>
          <w:color w:val="000000"/>
        </w:rPr>
        <w:t xml:space="preserve">Informe </w:t>
      </w:r>
      <w:r w:rsidR="00DC4993">
        <w:rPr>
          <w:rFonts w:ascii="Palatino Linotype" w:hAnsi="Palatino Linotype" w:cs="Arial"/>
          <w:color w:val="000000"/>
        </w:rPr>
        <w:t>Justificado</w:t>
      </w:r>
      <w:r w:rsidR="00DC4993" w:rsidRPr="00D63672">
        <w:rPr>
          <w:rFonts w:ascii="Palatino Linotype" w:hAnsi="Palatino Linotype" w:cs="Arial"/>
        </w:rPr>
        <w:t xml:space="preserve"> </w:t>
      </w:r>
      <w:r w:rsidR="009F0448" w:rsidRPr="009F0448">
        <w:rPr>
          <w:rFonts w:ascii="Palatino Linotype" w:hAnsi="Palatino Linotype" w:cs="Arial"/>
          <w:b/>
        </w:rPr>
        <w:t>EL</w:t>
      </w:r>
      <w:r w:rsidR="00E84774" w:rsidRPr="00D63672">
        <w:rPr>
          <w:rFonts w:ascii="Palatino Linotype" w:hAnsi="Palatino Linotype" w:cs="Arial"/>
        </w:rPr>
        <w:t xml:space="preserve"> </w:t>
      </w:r>
      <w:r w:rsidR="00E84774" w:rsidRPr="00D63672">
        <w:rPr>
          <w:rFonts w:ascii="Palatino Linotype" w:hAnsi="Palatino Linotype" w:cs="Arial"/>
          <w:b/>
        </w:rPr>
        <w:t>SUJETO OBLIGADO</w:t>
      </w:r>
      <w:r w:rsidR="00E84774" w:rsidRPr="00D63672">
        <w:rPr>
          <w:rFonts w:ascii="Palatino Linotype" w:hAnsi="Palatino Linotype" w:cs="Arial"/>
        </w:rPr>
        <w:t xml:space="preserve"> </w:t>
      </w:r>
      <w:r>
        <w:rPr>
          <w:rFonts w:ascii="Palatino Linotype" w:hAnsi="Palatino Linotype" w:cs="Arial"/>
        </w:rPr>
        <w:t>modificó su falta de repuesta, señalando en específico que</w:t>
      </w:r>
      <w:r w:rsidR="0034670A" w:rsidRPr="00D63672">
        <w:rPr>
          <w:rFonts w:ascii="Palatino Linotype" w:hAnsi="Palatino Linotype" w:cs="Arial"/>
        </w:rPr>
        <w:t xml:space="preserve">: </w:t>
      </w:r>
    </w:p>
    <w:p w:rsidR="0034670A" w:rsidRDefault="0034670A" w:rsidP="003F05A7">
      <w:pPr>
        <w:spacing w:before="240" w:after="240" w:line="276" w:lineRule="auto"/>
        <w:ind w:left="851" w:right="901"/>
        <w:jc w:val="both"/>
        <w:rPr>
          <w:rFonts w:ascii="Palatino Linotype" w:hAnsi="Palatino Linotype" w:cs="Arial"/>
          <w:i/>
          <w:sz w:val="22"/>
          <w:szCs w:val="22"/>
          <w:lang w:eastAsia="es-MX"/>
        </w:rPr>
      </w:pPr>
      <w:r w:rsidRPr="00D63672">
        <w:rPr>
          <w:rFonts w:ascii="Palatino Linotype" w:hAnsi="Palatino Linotype" w:cs="Arial"/>
          <w:i/>
          <w:sz w:val="22"/>
          <w:szCs w:val="22"/>
          <w:lang w:eastAsia="es-MX"/>
        </w:rPr>
        <w:t>“…</w:t>
      </w:r>
      <w:r w:rsidR="003158A5">
        <w:rPr>
          <w:rFonts w:ascii="Palatino Linotype" w:hAnsi="Palatino Linotype" w:cs="Arial"/>
          <w:i/>
          <w:sz w:val="22"/>
          <w:szCs w:val="22"/>
          <w:lang w:eastAsia="es-MX"/>
        </w:rPr>
        <w:t xml:space="preserve"> </w:t>
      </w:r>
      <w:r w:rsidR="00463972">
        <w:rPr>
          <w:rFonts w:ascii="Palatino Linotype" w:hAnsi="Palatino Linotype" w:cs="Arial"/>
          <w:i/>
          <w:sz w:val="22"/>
          <w:szCs w:val="22"/>
          <w:lang w:eastAsia="es-MX"/>
        </w:rPr>
        <w:t>El día 24 de enero de 2018, la Dirección de Desarrollo Urbano emite su r</w:t>
      </w:r>
      <w:r w:rsidR="001B03D4">
        <w:rPr>
          <w:rFonts w:ascii="Palatino Linotype" w:hAnsi="Palatino Linotype" w:cs="Arial"/>
          <w:i/>
          <w:sz w:val="22"/>
          <w:szCs w:val="22"/>
          <w:lang w:eastAsia="es-MX"/>
        </w:rPr>
        <w:t>espuesta mediante oficio DDU/SP</w:t>
      </w:r>
      <w:r w:rsidR="00463972">
        <w:rPr>
          <w:rFonts w:ascii="Palatino Linotype" w:hAnsi="Palatino Linotype" w:cs="Arial"/>
          <w:i/>
          <w:sz w:val="22"/>
          <w:szCs w:val="22"/>
          <w:lang w:eastAsia="es-MX"/>
        </w:rPr>
        <w:t xml:space="preserve">yUS/282/2018, diciendo lo siguiente: … Después de haberse realizado una búsqueda exhaustiva en los archivos de esta Dirección, </w:t>
      </w:r>
      <w:r w:rsidR="00463972">
        <w:rPr>
          <w:rFonts w:ascii="Palatino Linotype" w:hAnsi="Palatino Linotype" w:cs="Arial"/>
          <w:i/>
          <w:sz w:val="22"/>
          <w:szCs w:val="22"/>
          <w:lang w:eastAsia="es-MX"/>
        </w:rPr>
        <w:lastRenderedPageBreak/>
        <w:t xml:space="preserve">respecto de los lotes 09 y 10 que se mencionan en el escrito de cuenta con número OCP 42034, suscrito por el C. </w:t>
      </w:r>
      <w:r w:rsidR="000E4C2D">
        <w:rPr>
          <w:rFonts w:ascii="Palatino Linotype" w:hAnsi="Palatino Linotype" w:cs="Arial"/>
          <w:i/>
          <w:sz w:val="22"/>
          <w:szCs w:val="22"/>
          <w:lang w:eastAsia="es-MX"/>
        </w:rPr>
        <w:t>Xxxxxx</w:t>
      </w:r>
      <w:r w:rsidR="00463972">
        <w:rPr>
          <w:rFonts w:ascii="Palatino Linotype" w:hAnsi="Palatino Linotype" w:cs="Arial"/>
          <w:i/>
          <w:sz w:val="22"/>
          <w:szCs w:val="22"/>
          <w:lang w:eastAsia="es-MX"/>
        </w:rPr>
        <w:t xml:space="preserve"> </w:t>
      </w:r>
      <w:r w:rsidR="000E4C2D">
        <w:rPr>
          <w:rFonts w:ascii="Palatino Linotype" w:hAnsi="Palatino Linotype" w:cs="Arial"/>
          <w:i/>
          <w:sz w:val="22"/>
          <w:szCs w:val="22"/>
          <w:lang w:eastAsia="es-MX"/>
        </w:rPr>
        <w:t>Xxxxx</w:t>
      </w:r>
      <w:r w:rsidR="00463972">
        <w:rPr>
          <w:rFonts w:ascii="Palatino Linotype" w:hAnsi="Palatino Linotype" w:cs="Arial"/>
          <w:i/>
          <w:sz w:val="22"/>
          <w:szCs w:val="22"/>
          <w:lang w:eastAsia="es-MX"/>
        </w:rPr>
        <w:t xml:space="preserve"> </w:t>
      </w:r>
      <w:r w:rsidR="000E4C2D">
        <w:rPr>
          <w:rFonts w:ascii="Palatino Linotype" w:hAnsi="Palatino Linotype" w:cs="Arial"/>
          <w:i/>
          <w:sz w:val="22"/>
          <w:szCs w:val="22"/>
          <w:lang w:eastAsia="es-MX"/>
        </w:rPr>
        <w:t>Xxxxxxx</w:t>
      </w:r>
      <w:r w:rsidR="001B03D4">
        <w:rPr>
          <w:rFonts w:ascii="Palatino Linotype" w:hAnsi="Palatino Linotype" w:cs="Arial"/>
          <w:i/>
          <w:sz w:val="22"/>
          <w:szCs w:val="22"/>
          <w:lang w:eastAsia="es-MX"/>
        </w:rPr>
        <w:t xml:space="preserve">, los cuales se ubican en Calle Azucena, Manzana 207, Colonia Sagitario I, C.P. 52949, Municipio de Atizapán de Zaragoza, le informo que esta Dirección </w:t>
      </w:r>
      <w:r w:rsidR="001B03D4">
        <w:rPr>
          <w:rFonts w:ascii="Palatino Linotype" w:hAnsi="Palatino Linotype" w:cs="Arial"/>
          <w:i/>
          <w:sz w:val="22"/>
          <w:szCs w:val="22"/>
          <w:u w:val="single"/>
          <w:lang w:eastAsia="es-MX"/>
        </w:rPr>
        <w:t>NO</w:t>
      </w:r>
      <w:r w:rsidR="001B03D4">
        <w:rPr>
          <w:rFonts w:ascii="Palatino Linotype" w:hAnsi="Palatino Linotype" w:cs="Arial"/>
          <w:i/>
          <w:sz w:val="22"/>
          <w:szCs w:val="22"/>
          <w:lang w:eastAsia="es-MX"/>
        </w:rPr>
        <w:t xml:space="preserve"> ha otorgado ningún Cambio de Uso de Suelo, en la presente Administración. Asimismo en la base de registros del Departamento de Uso de Suelo, </w:t>
      </w:r>
      <w:r w:rsidR="001B03D4">
        <w:rPr>
          <w:rFonts w:ascii="Palatino Linotype" w:hAnsi="Palatino Linotype" w:cs="Arial"/>
          <w:i/>
          <w:sz w:val="22"/>
          <w:szCs w:val="22"/>
          <w:u w:val="single"/>
          <w:lang w:eastAsia="es-MX"/>
        </w:rPr>
        <w:t>NO</w:t>
      </w:r>
      <w:r w:rsidR="001B03D4">
        <w:rPr>
          <w:rFonts w:ascii="Palatino Linotype" w:hAnsi="Palatino Linotype" w:cs="Arial"/>
          <w:i/>
          <w:sz w:val="22"/>
          <w:szCs w:val="22"/>
          <w:lang w:eastAsia="es-MX"/>
        </w:rPr>
        <w:t xml:space="preserve"> se cuenta con registro alguno de Cambio de Uso de Suelo, de los predios antes citados, por lo que esta Dirección no está en posibilidades de enviar la documentación que solicita por ser inexistentes</w:t>
      </w:r>
      <w:r w:rsidRPr="00D63672">
        <w:rPr>
          <w:rFonts w:ascii="Palatino Linotype" w:hAnsi="Palatino Linotype" w:cs="Arial"/>
          <w:i/>
          <w:sz w:val="22"/>
          <w:szCs w:val="22"/>
          <w:lang w:eastAsia="es-MX"/>
        </w:rPr>
        <w:t>…</w:t>
      </w:r>
      <w:r w:rsidR="001B03D4">
        <w:rPr>
          <w:rFonts w:ascii="Palatino Linotype" w:hAnsi="Palatino Linotype" w:cs="Arial"/>
          <w:i/>
          <w:sz w:val="22"/>
          <w:szCs w:val="22"/>
          <w:lang w:eastAsia="es-MX"/>
        </w:rPr>
        <w:t xml:space="preserve"> El día 25 de enero de 2018, el Titular de la Unidad de Transparencia e Información mediante oficio No. PMA7UTI/205/</w:t>
      </w:r>
      <w:r w:rsidR="002C6520">
        <w:rPr>
          <w:rFonts w:ascii="Palatino Linotype" w:hAnsi="Palatino Linotype" w:cs="Arial"/>
          <w:i/>
          <w:sz w:val="22"/>
          <w:szCs w:val="22"/>
          <w:lang w:eastAsia="es-MX"/>
        </w:rPr>
        <w:t>2018 da debida respuesta al peticionario y entrega a la Oficialía Común de Partes la respuesta emitida, integrando en dicha respuesta el oficio señalado en el punto anterior recibido por la Dirección de Desarrollo Urbano, responsable y posible poseedora de la documentación requerida por el peticionario.</w:t>
      </w:r>
      <w:r w:rsidRPr="00D63672">
        <w:rPr>
          <w:rFonts w:ascii="Palatino Linotype" w:hAnsi="Palatino Linotype" w:cs="Arial"/>
          <w:i/>
          <w:sz w:val="22"/>
          <w:szCs w:val="22"/>
          <w:lang w:eastAsia="es-MX"/>
        </w:rPr>
        <w:t xml:space="preserve">” </w:t>
      </w:r>
    </w:p>
    <w:p w:rsidR="005478AC" w:rsidRDefault="005478AC" w:rsidP="003F05A7">
      <w:pPr>
        <w:spacing w:before="240" w:after="240" w:line="360" w:lineRule="auto"/>
        <w:jc w:val="both"/>
        <w:rPr>
          <w:rFonts w:ascii="Palatino Linotype" w:hAnsi="Palatino Linotype"/>
        </w:rPr>
      </w:pPr>
      <w:r w:rsidRPr="00BF66D6">
        <w:rPr>
          <w:rFonts w:ascii="Palatino Linotype" w:hAnsi="Palatino Linotype"/>
        </w:rPr>
        <w:t xml:space="preserve">En primer término, es de especificar que conforme a lo señalado por </w:t>
      </w:r>
      <w:r w:rsidRPr="00BF66D6">
        <w:rPr>
          <w:rFonts w:ascii="Palatino Linotype" w:hAnsi="Palatino Linotype"/>
          <w:b/>
        </w:rPr>
        <w:t>EL RECURRENTE</w:t>
      </w:r>
      <w:r w:rsidRPr="00BF66D6">
        <w:rPr>
          <w:rFonts w:ascii="Palatino Linotype" w:hAnsi="Palatino Linotype"/>
        </w:rPr>
        <w:t xml:space="preserve"> en su solicitud de información, el periodo del que solicita la misma es el de la presente Administración Municipal, es decir del primero de enero de dos mil dieciséis al diecinueve de diciembre de dos mil diecisiete, que fue la fecha en que presentó su solicitud de información.</w:t>
      </w:r>
    </w:p>
    <w:p w:rsidR="0034670A" w:rsidRPr="00D63672" w:rsidRDefault="00E84774" w:rsidP="003F05A7">
      <w:pPr>
        <w:spacing w:before="240" w:after="240" w:line="360" w:lineRule="auto"/>
        <w:jc w:val="both"/>
        <w:rPr>
          <w:rFonts w:ascii="Palatino Linotype" w:hAnsi="Palatino Linotype"/>
        </w:rPr>
      </w:pPr>
      <w:r w:rsidRPr="00D63672">
        <w:rPr>
          <w:rFonts w:ascii="Palatino Linotype" w:hAnsi="Palatino Linotype"/>
        </w:rPr>
        <w:t xml:space="preserve">Atento a lo anterior, cabe precisar que se obvia el análisis de la competencia por parte del </w:t>
      </w:r>
      <w:r w:rsidRPr="00D63672">
        <w:rPr>
          <w:rFonts w:ascii="Palatino Linotype" w:hAnsi="Palatino Linotype"/>
          <w:b/>
        </w:rPr>
        <w:t>SUJETO OBLIGADO</w:t>
      </w:r>
      <w:r w:rsidRPr="00D63672">
        <w:rPr>
          <w:rFonts w:ascii="Palatino Linotype" w:hAnsi="Palatino Linotype"/>
        </w:rPr>
        <w:t xml:space="preserve">, para generar, administrar o poseer la información solicitada, dado que éste ha asumido la misma, en razón de que </w:t>
      </w:r>
      <w:r w:rsidR="007C65A0">
        <w:rPr>
          <w:rFonts w:ascii="Palatino Linotype" w:hAnsi="Palatino Linotype"/>
        </w:rPr>
        <w:t xml:space="preserve">si bien no dio </w:t>
      </w:r>
      <w:r w:rsidRPr="00D63672">
        <w:rPr>
          <w:rFonts w:ascii="Palatino Linotype" w:hAnsi="Palatino Linotype"/>
        </w:rPr>
        <w:t xml:space="preserve">respuesta </w:t>
      </w:r>
      <w:r w:rsidR="007C65A0">
        <w:rPr>
          <w:rFonts w:ascii="Palatino Linotype" w:hAnsi="Palatino Linotype"/>
        </w:rPr>
        <w:t>a la solicitud de información, también lo es que, al rendir su Informe Justificado, acepta que realiza los trámites referentes a los permisos o autorizaciones para el cambio de Uso de Suelo, que es la información que r</w:t>
      </w:r>
      <w:r w:rsidR="0034670A" w:rsidRPr="00D63672">
        <w:rPr>
          <w:rFonts w:ascii="Palatino Linotype" w:hAnsi="Palatino Linotype"/>
        </w:rPr>
        <w:t>e</w:t>
      </w:r>
      <w:r w:rsidR="007C65A0">
        <w:rPr>
          <w:rFonts w:ascii="Palatino Linotype" w:hAnsi="Palatino Linotype"/>
        </w:rPr>
        <w:t>qu</w:t>
      </w:r>
      <w:r w:rsidR="0034670A" w:rsidRPr="00D63672">
        <w:rPr>
          <w:rFonts w:ascii="Palatino Linotype" w:hAnsi="Palatino Linotype"/>
        </w:rPr>
        <w:t xml:space="preserve">iere </w:t>
      </w:r>
      <w:r w:rsidR="007C65A0" w:rsidRPr="007C65A0">
        <w:rPr>
          <w:rFonts w:ascii="Palatino Linotype" w:hAnsi="Palatino Linotype"/>
          <w:b/>
        </w:rPr>
        <w:t>EL RECURRENTE</w:t>
      </w:r>
      <w:r w:rsidR="00780863">
        <w:rPr>
          <w:rFonts w:ascii="Palatino Linotype" w:hAnsi="Palatino Linotype"/>
        </w:rPr>
        <w:t xml:space="preserve">, ello en virtud de </w:t>
      </w:r>
      <w:r w:rsidR="005478AC">
        <w:rPr>
          <w:rFonts w:ascii="Palatino Linotype" w:hAnsi="Palatino Linotype"/>
        </w:rPr>
        <w:t>asegurar</w:t>
      </w:r>
      <w:r w:rsidR="00780863">
        <w:rPr>
          <w:rFonts w:ascii="Palatino Linotype" w:hAnsi="Palatino Linotype"/>
        </w:rPr>
        <w:t xml:space="preserve"> que respecto de los </w:t>
      </w:r>
      <w:r w:rsidR="005478AC">
        <w:rPr>
          <w:rFonts w:ascii="Palatino Linotype" w:hAnsi="Palatino Linotype"/>
        </w:rPr>
        <w:t>domicilios señalados en la solicitud de información</w:t>
      </w:r>
      <w:r w:rsidR="00780863">
        <w:rPr>
          <w:rFonts w:ascii="Palatino Linotype" w:hAnsi="Palatino Linotype"/>
        </w:rPr>
        <w:t xml:space="preserve">, no ha otorgado ningún Cambio de Uso de Suelo en la presente Administración, </w:t>
      </w:r>
      <w:r w:rsidR="00600F35">
        <w:rPr>
          <w:rFonts w:ascii="Palatino Linotype" w:hAnsi="Palatino Linotype"/>
        </w:rPr>
        <w:t>y que</w:t>
      </w:r>
      <w:r w:rsidR="00780863">
        <w:rPr>
          <w:rFonts w:ascii="Palatino Linotype" w:hAnsi="Palatino Linotype"/>
        </w:rPr>
        <w:t xml:space="preserve"> en la </w:t>
      </w:r>
      <w:r w:rsidR="00780863">
        <w:rPr>
          <w:rFonts w:ascii="Palatino Linotype" w:hAnsi="Palatino Linotype"/>
        </w:rPr>
        <w:lastRenderedPageBreak/>
        <w:t>base de registros del Departamento de Uso de Suelo, no se cuenta con registro alguno de los predios citados</w:t>
      </w:r>
      <w:r w:rsidR="0034670A" w:rsidRPr="00D63672">
        <w:rPr>
          <w:rFonts w:ascii="Palatino Linotype" w:hAnsi="Palatino Linotype"/>
        </w:rPr>
        <w:t>.</w:t>
      </w:r>
    </w:p>
    <w:p w:rsidR="00E84774" w:rsidRPr="00D63672" w:rsidRDefault="00780863" w:rsidP="003F05A7">
      <w:pPr>
        <w:spacing w:before="240" w:after="240" w:line="360" w:lineRule="auto"/>
        <w:jc w:val="both"/>
        <w:rPr>
          <w:rFonts w:ascii="Palatino Linotype" w:hAnsi="Palatino Linotype"/>
        </w:rPr>
      </w:pPr>
      <w:r>
        <w:rPr>
          <w:rFonts w:ascii="Palatino Linotype" w:hAnsi="Palatino Linotype"/>
        </w:rPr>
        <w:t>En efecto</w:t>
      </w:r>
      <w:r w:rsidR="009F0448">
        <w:rPr>
          <w:rFonts w:ascii="Palatino Linotype" w:hAnsi="Palatino Linotype"/>
        </w:rPr>
        <w:t>,</w:t>
      </w:r>
      <w:r w:rsidR="00E84774" w:rsidRPr="00D63672">
        <w:rPr>
          <w:rFonts w:ascii="Palatino Linotype" w:hAnsi="Palatino Linotype"/>
        </w:rPr>
        <w:t xml:space="preserve"> el estudio de la naturaleza jurídica de la información pública solicitada, tiene por objeto determinar si ésta la genera, posee o administra </w:t>
      </w:r>
      <w:r w:rsidR="00E84774" w:rsidRPr="00D63672">
        <w:rPr>
          <w:rFonts w:ascii="Palatino Linotype" w:hAnsi="Palatino Linotype"/>
          <w:b/>
        </w:rPr>
        <w:t>EL SUJETO OBLIGADO</w:t>
      </w:r>
      <w:r w:rsidR="00E84774" w:rsidRPr="00D63672">
        <w:rPr>
          <w:rFonts w:ascii="Palatino Linotype" w:hAnsi="Palatino Linotype"/>
        </w:rPr>
        <w:t xml:space="preserve">; sin embargo, en aquellos casos en que éste la asume, implica en automático que la genera, posee o administra; por consiguiente, a nada práctico nos conduciría su estudio, ya que se insiste la información pública solicitada, ya fue asumida por </w:t>
      </w:r>
      <w:r w:rsidR="00E84774" w:rsidRPr="00D63672">
        <w:rPr>
          <w:rFonts w:ascii="Palatino Linotype" w:hAnsi="Palatino Linotype"/>
          <w:b/>
        </w:rPr>
        <w:t>EL SUJETO OBLIGADO</w:t>
      </w:r>
      <w:r w:rsidR="00E84774" w:rsidRPr="00D63672">
        <w:rPr>
          <w:rFonts w:ascii="Palatino Linotype" w:hAnsi="Palatino Linotype"/>
        </w:rPr>
        <w:t>.</w:t>
      </w:r>
    </w:p>
    <w:p w:rsidR="00E84774" w:rsidRPr="00D63672" w:rsidRDefault="009F0448" w:rsidP="003F05A7">
      <w:pPr>
        <w:spacing w:before="240" w:after="240" w:line="360" w:lineRule="auto"/>
        <w:jc w:val="both"/>
        <w:rPr>
          <w:rFonts w:ascii="Palatino Linotype" w:hAnsi="Palatino Linotype" w:cs="Arial"/>
        </w:rPr>
      </w:pPr>
      <w:r>
        <w:rPr>
          <w:rFonts w:ascii="Palatino Linotype" w:hAnsi="Palatino Linotype" w:cs="Arial"/>
        </w:rPr>
        <w:t>Ahora bien</w:t>
      </w:r>
      <w:r w:rsidR="00E84774" w:rsidRPr="00D63672">
        <w:rPr>
          <w:rFonts w:ascii="Palatino Linotype" w:hAnsi="Palatino Linotype" w:cs="Arial"/>
        </w:rPr>
        <w:t>, es de señalar que el artículo 4, párrafo segundo de la Ley de Transparencia y Acceso a la Información Pública del Estado de México y Municipios, dispone:</w:t>
      </w:r>
    </w:p>
    <w:p w:rsidR="00E84774" w:rsidRPr="00D63672" w:rsidRDefault="00E84774"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i/>
          <w:sz w:val="22"/>
          <w:szCs w:val="22"/>
        </w:rPr>
        <w:t>“</w:t>
      </w:r>
      <w:r w:rsidRPr="00D63672">
        <w:rPr>
          <w:rFonts w:ascii="Palatino Linotype" w:hAnsi="Palatino Linotype" w:cs="Arial"/>
          <w:b/>
          <w:i/>
          <w:color w:val="000000"/>
          <w:sz w:val="22"/>
          <w:szCs w:val="22"/>
        </w:rPr>
        <w:t xml:space="preserve">Artículo 4. </w:t>
      </w:r>
      <w:r w:rsidRPr="00D63672">
        <w:rPr>
          <w:rFonts w:ascii="Palatino Linotype" w:hAnsi="Palatino Linotype" w:cs="Arial"/>
          <w:i/>
          <w:color w:val="000000"/>
          <w:sz w:val="22"/>
          <w:szCs w:val="22"/>
        </w:rPr>
        <w:t xml:space="preserve">… </w:t>
      </w:r>
    </w:p>
    <w:p w:rsidR="00E84774" w:rsidRPr="00D63672" w:rsidRDefault="00E84774" w:rsidP="003F05A7">
      <w:pPr>
        <w:spacing w:before="240" w:after="240" w:line="276" w:lineRule="auto"/>
        <w:ind w:left="851" w:right="901"/>
        <w:jc w:val="both"/>
        <w:rPr>
          <w:rFonts w:ascii="Palatino Linotype" w:hAnsi="Palatino Linotype" w:cs="Arial"/>
          <w:i/>
          <w:color w:val="000000"/>
          <w:sz w:val="22"/>
          <w:szCs w:val="22"/>
        </w:rPr>
      </w:pPr>
      <w:r w:rsidRPr="00D63672">
        <w:rPr>
          <w:rFonts w:ascii="Palatino Linotype" w:hAnsi="Palatino Linotype" w:cs="Arial"/>
          <w:i/>
          <w:color w:val="000000"/>
          <w:sz w:val="22"/>
          <w:szCs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w:t>
      </w:r>
    </w:p>
    <w:p w:rsidR="00E84774" w:rsidRPr="00D63672" w:rsidRDefault="00E84774" w:rsidP="003F05A7">
      <w:pPr>
        <w:spacing w:before="240" w:after="240" w:line="276" w:lineRule="auto"/>
        <w:ind w:left="851" w:right="901"/>
        <w:jc w:val="both"/>
        <w:rPr>
          <w:rFonts w:ascii="Palatino Linotype" w:hAnsi="Palatino Linotype" w:cs="Arial"/>
          <w:i/>
          <w:sz w:val="22"/>
          <w:szCs w:val="22"/>
        </w:rPr>
      </w:pPr>
      <w:r w:rsidRPr="00D63672">
        <w:rPr>
          <w:rFonts w:ascii="Palatino Linotype" w:hAnsi="Palatino Linotype" w:cs="Arial"/>
          <w:i/>
          <w:color w:val="000000"/>
          <w:sz w:val="22"/>
          <w:szCs w:val="22"/>
        </w:rPr>
        <w:t xml:space="preserve"> </w:t>
      </w:r>
      <w:r w:rsidRPr="00D63672">
        <w:rPr>
          <w:rFonts w:ascii="Palatino Linotype" w:hAnsi="Palatino Linotype" w:cs="Arial"/>
          <w:i/>
          <w:sz w:val="22"/>
          <w:szCs w:val="22"/>
        </w:rPr>
        <w:t>...”</w:t>
      </w:r>
    </w:p>
    <w:p w:rsidR="00E84774" w:rsidRPr="00D63672" w:rsidRDefault="00E84774" w:rsidP="003F05A7">
      <w:pPr>
        <w:spacing w:before="240" w:after="240" w:line="360" w:lineRule="auto"/>
        <w:jc w:val="both"/>
        <w:rPr>
          <w:rFonts w:ascii="Palatino Linotype" w:hAnsi="Palatino Linotype" w:cs="Arial"/>
          <w:i/>
          <w:sz w:val="22"/>
          <w:szCs w:val="22"/>
        </w:rPr>
      </w:pPr>
      <w:r w:rsidRPr="00D63672">
        <w:rPr>
          <w:rFonts w:ascii="Palatino Linotype" w:hAnsi="Palatino Linotype"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E84774" w:rsidRPr="00D63672" w:rsidRDefault="00E84774" w:rsidP="003F05A7">
      <w:pPr>
        <w:spacing w:before="240" w:after="240" w:line="360" w:lineRule="auto"/>
        <w:jc w:val="both"/>
        <w:rPr>
          <w:rFonts w:ascii="Palatino Linotype" w:hAnsi="Palatino Linotype" w:cs="Arial"/>
          <w:color w:val="000000"/>
        </w:rPr>
      </w:pPr>
      <w:r w:rsidRPr="00D63672">
        <w:rPr>
          <w:rFonts w:ascii="Palatino Linotype" w:hAnsi="Palatino Linotype" w:cs="Arial"/>
          <w:color w:val="000000"/>
        </w:rPr>
        <w:lastRenderedPageBreak/>
        <w:t>En síntesis, el derecho de acceso a la información pública se satisface en aquellos casos en que se entregue el soporte documental en que conste la información pública, toda vez que los Sujetos Obligados</w:t>
      </w:r>
      <w:r w:rsidRPr="00D63672">
        <w:rPr>
          <w:rFonts w:ascii="Palatino Linotype" w:hAnsi="Palatino Linotype" w:cs="Arial"/>
          <w:b/>
          <w:color w:val="000000"/>
        </w:rPr>
        <w:t xml:space="preserve"> </w:t>
      </w:r>
      <w:r w:rsidRPr="00D63672">
        <w:rPr>
          <w:rFonts w:ascii="Palatino Linotype" w:hAnsi="Palatino Linotype" w:cs="Arial"/>
          <w:color w:val="000000"/>
        </w:rPr>
        <w:t xml:space="preserve">no tienen el deber de generar, poseer o administrar la información pública con el grado de detalle que se señala en la solicitud de información pública; esto es, que no tienen el deber de generar un documento </w:t>
      </w:r>
      <w:r w:rsidRPr="00DC4993">
        <w:rPr>
          <w:rFonts w:ascii="Palatino Linotype" w:hAnsi="Palatino Linotype" w:cs="Arial"/>
          <w:i/>
          <w:color w:val="000000"/>
        </w:rPr>
        <w:t>ad hoc</w:t>
      </w:r>
      <w:r w:rsidRPr="00D63672">
        <w:rPr>
          <w:rFonts w:ascii="Palatino Linotype" w:hAnsi="Palatino Linotype" w:cs="Arial"/>
          <w:color w:val="000000"/>
        </w:rPr>
        <w:t>, para satisfacer el derecho de acceso a la información pública.</w:t>
      </w:r>
    </w:p>
    <w:p w:rsidR="00E84774" w:rsidRPr="00D63672" w:rsidRDefault="00E84774" w:rsidP="003F05A7">
      <w:pPr>
        <w:spacing w:before="240" w:after="240" w:line="360" w:lineRule="auto"/>
        <w:jc w:val="both"/>
        <w:rPr>
          <w:rFonts w:ascii="Palatino Linotype" w:hAnsi="Palatino Linotype"/>
          <w:b/>
          <w:bCs/>
          <w:color w:val="000000"/>
        </w:rPr>
      </w:pPr>
      <w:r w:rsidRPr="00D63672">
        <w:rPr>
          <w:rFonts w:ascii="Palatino Linotype" w:hAnsi="Palatino Linotype" w:cs="Arial"/>
          <w:color w:val="000000"/>
        </w:rPr>
        <w:t>Como apoyo a lo anterior, es aplicable el Criterio 0</w:t>
      </w:r>
      <w:r w:rsidR="00DC4993">
        <w:rPr>
          <w:rFonts w:ascii="Palatino Linotype" w:hAnsi="Palatino Linotype" w:cs="Arial"/>
          <w:color w:val="000000"/>
        </w:rPr>
        <w:t>3</w:t>
      </w:r>
      <w:r w:rsidRPr="00D63672">
        <w:rPr>
          <w:rFonts w:ascii="Palatino Linotype" w:hAnsi="Palatino Linotype" w:cs="Arial"/>
          <w:color w:val="000000"/>
        </w:rPr>
        <w:t>-1</w:t>
      </w:r>
      <w:r w:rsidR="00DC4993">
        <w:rPr>
          <w:rFonts w:ascii="Palatino Linotype" w:hAnsi="Palatino Linotype" w:cs="Arial"/>
          <w:color w:val="000000"/>
        </w:rPr>
        <w:t>7</w:t>
      </w:r>
      <w:r w:rsidRPr="00D63672">
        <w:rPr>
          <w:rFonts w:ascii="Palatino Linotype" w:hAnsi="Palatino Linotype" w:cs="Arial"/>
          <w:color w:val="000000"/>
        </w:rPr>
        <w:t xml:space="preserve">, emitido por </w:t>
      </w:r>
      <w:r w:rsidRPr="00D63672">
        <w:rPr>
          <w:rFonts w:ascii="Palatino Linotype" w:eastAsia="Arial Unicode MS" w:hAnsi="Palatino Linotype" w:cs="Arial"/>
          <w:color w:val="000000"/>
        </w:rPr>
        <w:t>el Pleno del Instituto Nacional de Transparencia, Acceso a la Información y Protección de Datos Personales,</w:t>
      </w:r>
      <w:r w:rsidRPr="00D63672">
        <w:rPr>
          <w:rFonts w:ascii="Palatino Linotype" w:hAnsi="Palatino Linotype"/>
          <w:bCs/>
          <w:color w:val="000000"/>
        </w:rPr>
        <w:t xml:space="preserve"> que dice:</w:t>
      </w:r>
      <w:r w:rsidRPr="00D63672">
        <w:rPr>
          <w:rFonts w:ascii="Palatino Linotype" w:hAnsi="Palatino Linotype"/>
          <w:b/>
          <w:bCs/>
          <w:color w:val="000000"/>
        </w:rPr>
        <w:t xml:space="preserve"> </w:t>
      </w:r>
    </w:p>
    <w:p w:rsidR="00E84774" w:rsidRPr="00D63672" w:rsidRDefault="00E84774" w:rsidP="00600F35">
      <w:pPr>
        <w:spacing w:before="120" w:after="120"/>
        <w:ind w:left="851" w:right="851"/>
        <w:jc w:val="both"/>
        <w:rPr>
          <w:rFonts w:ascii="Palatino Linotype" w:hAnsi="Palatino Linotype" w:cs="Arial"/>
          <w:i/>
          <w:color w:val="000000"/>
          <w:sz w:val="22"/>
          <w:szCs w:val="22"/>
        </w:rPr>
      </w:pPr>
      <w:r w:rsidRPr="00D63672">
        <w:rPr>
          <w:rFonts w:ascii="Palatino Linotype" w:hAnsi="Palatino Linotype" w:cs="Arial"/>
          <w:i/>
          <w:color w:val="000000"/>
          <w:sz w:val="22"/>
          <w:szCs w:val="22"/>
        </w:rPr>
        <w:t>“</w:t>
      </w:r>
      <w:r w:rsidR="00DC4993" w:rsidRPr="00DC4993">
        <w:rPr>
          <w:rFonts w:ascii="Palatino Linotype" w:hAnsi="Palatino Linotype" w:cs="Arial"/>
          <w:i/>
          <w:color w:val="000000"/>
          <w:sz w:val="22"/>
          <w:szCs w:val="22"/>
        </w:rPr>
        <w:t>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r w:rsidRPr="00D63672">
        <w:rPr>
          <w:rFonts w:ascii="Palatino Linotype" w:hAnsi="Palatino Linotype" w:cs="Arial"/>
          <w:i/>
          <w:color w:val="000000"/>
          <w:sz w:val="22"/>
          <w:szCs w:val="22"/>
        </w:rPr>
        <w:t>.</w:t>
      </w:r>
    </w:p>
    <w:p w:rsidR="00DC4993" w:rsidRPr="00DC4993" w:rsidRDefault="00DC4993" w:rsidP="00DC4993">
      <w:pPr>
        <w:spacing w:before="120" w:after="120"/>
        <w:ind w:left="851" w:right="851"/>
        <w:jc w:val="both"/>
        <w:rPr>
          <w:rFonts w:ascii="Palatino Linotype" w:hAnsi="Palatino Linotype" w:cs="Arial"/>
          <w:color w:val="000000"/>
          <w:sz w:val="22"/>
          <w:szCs w:val="22"/>
        </w:rPr>
      </w:pPr>
      <w:r w:rsidRPr="00DC4993">
        <w:rPr>
          <w:rFonts w:ascii="Palatino Linotype" w:hAnsi="Palatino Linotype" w:cs="Arial"/>
          <w:color w:val="000000"/>
          <w:sz w:val="22"/>
          <w:szCs w:val="22"/>
        </w:rPr>
        <w:t>Resoluciones:</w:t>
      </w:r>
    </w:p>
    <w:p w:rsidR="00DC4993" w:rsidRPr="00DC4993" w:rsidRDefault="00DC4993" w:rsidP="00DC4993">
      <w:pPr>
        <w:spacing w:before="120" w:after="120"/>
        <w:ind w:left="851" w:right="851"/>
        <w:jc w:val="both"/>
        <w:rPr>
          <w:rFonts w:ascii="Palatino Linotype" w:hAnsi="Palatino Linotype" w:cs="Arial"/>
          <w:color w:val="000000"/>
          <w:sz w:val="22"/>
          <w:szCs w:val="22"/>
        </w:rPr>
      </w:pPr>
      <w:r w:rsidRPr="00DC4993">
        <w:rPr>
          <w:rFonts w:ascii="Palatino Linotype" w:hAnsi="Palatino Linotype" w:cs="Arial"/>
          <w:color w:val="000000"/>
          <w:sz w:val="22"/>
          <w:szCs w:val="22"/>
        </w:rPr>
        <w:t>•</w:t>
      </w:r>
      <w:r w:rsidRPr="00DC4993">
        <w:rPr>
          <w:rFonts w:ascii="Palatino Linotype" w:hAnsi="Palatino Linotype" w:cs="Arial"/>
          <w:color w:val="000000"/>
          <w:sz w:val="22"/>
          <w:szCs w:val="22"/>
        </w:rPr>
        <w:tab/>
        <w:t>RRA 0050/16. Instituto Nacional para la Evaluación de la Educación. 13 julio de 2016. Por unanimidad. Comisionado Ponente: Francisco Javier Acuña Llamas.</w:t>
      </w:r>
    </w:p>
    <w:p w:rsidR="00DC4993" w:rsidRPr="00DC4993" w:rsidRDefault="00DC4993" w:rsidP="00DC4993">
      <w:pPr>
        <w:spacing w:before="120" w:after="120"/>
        <w:ind w:left="851" w:right="851"/>
        <w:jc w:val="both"/>
        <w:rPr>
          <w:rFonts w:ascii="Palatino Linotype" w:hAnsi="Palatino Linotype" w:cs="Arial"/>
          <w:color w:val="000000"/>
          <w:sz w:val="22"/>
          <w:szCs w:val="22"/>
        </w:rPr>
      </w:pPr>
      <w:r w:rsidRPr="00DC4993">
        <w:rPr>
          <w:rFonts w:ascii="Palatino Linotype" w:hAnsi="Palatino Linotype" w:cs="Arial"/>
          <w:color w:val="000000"/>
          <w:sz w:val="22"/>
          <w:szCs w:val="22"/>
        </w:rPr>
        <w:t>•</w:t>
      </w:r>
      <w:r w:rsidRPr="00DC4993">
        <w:rPr>
          <w:rFonts w:ascii="Palatino Linotype" w:hAnsi="Palatino Linotype" w:cs="Arial"/>
          <w:color w:val="000000"/>
          <w:sz w:val="22"/>
          <w:szCs w:val="22"/>
        </w:rPr>
        <w:tab/>
        <w:t>RRA 0310/16. Instituto Nacional de Transparencia, Acceso a la Información y Protección de Datos Personales. 10 de agosto de 2016. Por unanimidad. Comisionada Ponente. Areli Cano Guadiana.</w:t>
      </w:r>
    </w:p>
    <w:p w:rsidR="00E84774" w:rsidRPr="00D63672" w:rsidRDefault="00DC4993" w:rsidP="00DC4993">
      <w:pPr>
        <w:spacing w:before="120" w:after="120"/>
        <w:ind w:left="851" w:right="851"/>
        <w:jc w:val="both"/>
        <w:rPr>
          <w:rFonts w:ascii="Palatino Linotype" w:hAnsi="Palatino Linotype" w:cs="Arial"/>
          <w:color w:val="000000"/>
          <w:sz w:val="22"/>
          <w:szCs w:val="22"/>
        </w:rPr>
      </w:pPr>
      <w:r w:rsidRPr="00DC4993">
        <w:rPr>
          <w:rFonts w:ascii="Palatino Linotype" w:hAnsi="Palatino Linotype" w:cs="Arial"/>
          <w:color w:val="000000"/>
          <w:sz w:val="22"/>
          <w:szCs w:val="22"/>
        </w:rPr>
        <w:t>•</w:t>
      </w:r>
      <w:r w:rsidRPr="00DC4993">
        <w:rPr>
          <w:rFonts w:ascii="Palatino Linotype" w:hAnsi="Palatino Linotype" w:cs="Arial"/>
          <w:color w:val="000000"/>
          <w:sz w:val="22"/>
          <w:szCs w:val="22"/>
        </w:rPr>
        <w:tab/>
        <w:t>RRA 1889/16. Secretaría de Hacienda y Crédito Público. 05 de octubre de 2016. Por unanimidad. Comisionada Ponente. Ximena Puente de la Mora.</w:t>
      </w:r>
      <w:r w:rsidR="00E84774" w:rsidRPr="00D63672">
        <w:rPr>
          <w:rFonts w:ascii="Palatino Linotype" w:hAnsi="Palatino Linotype" w:cs="Arial"/>
          <w:color w:val="000000"/>
          <w:sz w:val="22"/>
          <w:szCs w:val="22"/>
        </w:rPr>
        <w:t>”</w:t>
      </w:r>
    </w:p>
    <w:p w:rsidR="008215D8" w:rsidRPr="00BF66D6" w:rsidRDefault="0034670A" w:rsidP="008215D8">
      <w:pPr>
        <w:spacing w:before="240" w:after="240" w:line="360" w:lineRule="auto"/>
        <w:jc w:val="both"/>
        <w:rPr>
          <w:rFonts w:ascii="Palatino Linotype" w:hAnsi="Palatino Linotype" w:cs="Arial"/>
          <w:color w:val="000000"/>
        </w:rPr>
      </w:pPr>
      <w:r w:rsidRPr="00D63672">
        <w:rPr>
          <w:rFonts w:ascii="Palatino Linotype" w:eastAsia="Calibri" w:hAnsi="Palatino Linotype" w:cs="Bookman Old Style,Bold"/>
          <w:bCs/>
          <w:color w:val="0D0D0D"/>
          <w:lang w:val="es-MX" w:eastAsia="en-US"/>
        </w:rPr>
        <w:lastRenderedPageBreak/>
        <w:t>Es así que</w:t>
      </w:r>
      <w:r w:rsidR="001608F9" w:rsidRPr="00D63672">
        <w:rPr>
          <w:rFonts w:ascii="Palatino Linotype" w:eastAsia="Calibri" w:hAnsi="Palatino Linotype" w:cs="Bookman Old Style,Bold"/>
          <w:bCs/>
          <w:color w:val="0D0D0D"/>
          <w:lang w:val="es-MX" w:eastAsia="en-US"/>
        </w:rPr>
        <w:t>,</w:t>
      </w:r>
      <w:r w:rsidRPr="00D63672">
        <w:rPr>
          <w:rFonts w:ascii="Palatino Linotype" w:eastAsia="Calibri" w:hAnsi="Palatino Linotype" w:cs="Bookman Old Style,Bold"/>
          <w:bCs/>
          <w:color w:val="0D0D0D"/>
          <w:lang w:val="es-MX" w:eastAsia="en-US"/>
        </w:rPr>
        <w:t xml:space="preserve"> en el caso que nos ocupa </w:t>
      </w:r>
      <w:r w:rsidRPr="00D63672">
        <w:rPr>
          <w:rFonts w:ascii="Palatino Linotype" w:eastAsia="Calibri" w:hAnsi="Palatino Linotype" w:cs="Arial"/>
          <w:b/>
          <w:bCs/>
          <w:color w:val="000000"/>
          <w:lang w:val="es-MX" w:eastAsia="es-MX"/>
        </w:rPr>
        <w:t>EL SUJETO OBLIGADO</w:t>
      </w:r>
      <w:r w:rsidR="00600F35">
        <w:rPr>
          <w:rFonts w:ascii="Palatino Linotype" w:eastAsia="Calibri" w:hAnsi="Palatino Linotype" w:cs="Arial"/>
          <w:bCs/>
          <w:color w:val="000000"/>
          <w:lang w:val="es-MX" w:eastAsia="es-MX"/>
        </w:rPr>
        <w:t xml:space="preserve"> </w:t>
      </w:r>
      <w:r w:rsidR="008215D8" w:rsidRPr="008215D8">
        <w:rPr>
          <w:rFonts w:ascii="Palatino Linotype" w:eastAsia="Calibri" w:hAnsi="Palatino Linotype" w:cs="Bookman Old Style,Bold"/>
          <w:bCs/>
          <w:color w:val="0D0D0D"/>
          <w:lang w:val="es-MX" w:eastAsia="en-US"/>
        </w:rPr>
        <w:t xml:space="preserve">afirma </w:t>
      </w:r>
      <w:r w:rsidR="00DC4993">
        <w:rPr>
          <w:rFonts w:ascii="Palatino Linotype" w:eastAsia="Calibri" w:hAnsi="Palatino Linotype" w:cs="Bookman Old Style,Bold"/>
          <w:bCs/>
          <w:color w:val="0D0D0D"/>
          <w:lang w:val="es-MX" w:eastAsia="en-US"/>
        </w:rPr>
        <w:t xml:space="preserve">categóricamente que respecto de los domicilios señalados por </w:t>
      </w:r>
      <w:r w:rsidR="00DC4993" w:rsidRPr="00DC4993">
        <w:rPr>
          <w:rFonts w:ascii="Palatino Linotype" w:eastAsia="Calibri" w:hAnsi="Palatino Linotype" w:cs="Bookman Old Style,Bold"/>
          <w:b/>
          <w:bCs/>
          <w:color w:val="0D0D0D"/>
          <w:lang w:val="es-MX" w:eastAsia="en-US"/>
        </w:rPr>
        <w:t>EL RECURRENTE</w:t>
      </w:r>
      <w:r w:rsidR="00DC4993">
        <w:rPr>
          <w:rFonts w:ascii="Palatino Linotype" w:eastAsia="Calibri" w:hAnsi="Palatino Linotype" w:cs="Bookman Old Style,Bold"/>
          <w:bCs/>
          <w:color w:val="0D0D0D"/>
          <w:lang w:val="es-MX" w:eastAsia="en-US"/>
        </w:rPr>
        <w:t xml:space="preserve"> en su solicitud de información</w:t>
      </w:r>
      <w:r w:rsidR="008215D8" w:rsidRPr="008215D8">
        <w:rPr>
          <w:rFonts w:ascii="Palatino Linotype" w:eastAsia="Calibri" w:hAnsi="Palatino Linotype" w:cs="Bookman Old Style,Bold"/>
          <w:bCs/>
          <w:color w:val="0D0D0D"/>
          <w:lang w:val="es-MX" w:eastAsia="en-US"/>
        </w:rPr>
        <w:t>, no ha otorgado ningún Cambio de Uso de Suelo, en la presente Administración, y que en la base de registros del Departamento de Uso de Suelo, no se cuenta con registro alguno de Cambio de Uso de Suelo, de los predios referidos</w:t>
      </w:r>
      <w:r w:rsidR="008215D8">
        <w:rPr>
          <w:rFonts w:ascii="Palatino Linotype" w:eastAsia="Calibri" w:hAnsi="Palatino Linotype" w:cs="Bookman Old Style,Bold"/>
          <w:bCs/>
          <w:color w:val="0D0D0D"/>
          <w:lang w:val="es-MX" w:eastAsia="en-US"/>
        </w:rPr>
        <w:t>, considerando este Órgano Garante que con dicha manifestación se satisfacen los puntos 2 y 4 de la solicitud de información, ello en virtud de que</w:t>
      </w:r>
      <w:r w:rsidR="00F72189">
        <w:rPr>
          <w:rFonts w:ascii="Palatino Linotype" w:eastAsia="Calibri" w:hAnsi="Palatino Linotype" w:cs="Bookman Old Style,Bold"/>
          <w:bCs/>
          <w:color w:val="0D0D0D"/>
          <w:lang w:val="es-MX" w:eastAsia="en-US"/>
        </w:rPr>
        <w:t>,</w:t>
      </w:r>
      <w:r w:rsidR="008215D8">
        <w:rPr>
          <w:rFonts w:ascii="Palatino Linotype" w:eastAsia="Calibri" w:hAnsi="Palatino Linotype" w:cs="Bookman Old Style,Bold"/>
          <w:bCs/>
          <w:color w:val="0D0D0D"/>
          <w:lang w:val="es-MX" w:eastAsia="en-US"/>
        </w:rPr>
        <w:t xml:space="preserve"> </w:t>
      </w:r>
      <w:r w:rsidR="008215D8" w:rsidRPr="000F3C14">
        <w:rPr>
          <w:rFonts w:ascii="Palatino Linotype" w:hAnsi="Palatino Linotype" w:cs="Arial"/>
          <w:color w:val="000000"/>
        </w:rPr>
        <w:t xml:space="preserve">de acuerdo a lo informado, se debe entender que </w:t>
      </w:r>
      <w:r w:rsidR="008215D8" w:rsidRPr="00CB63BA">
        <w:rPr>
          <w:rFonts w:ascii="Palatino Linotype" w:hAnsi="Palatino Linotype" w:cs="Arial"/>
          <w:b/>
          <w:color w:val="000000"/>
        </w:rPr>
        <w:t>EL SUJETO OBLIGADO</w:t>
      </w:r>
      <w:r w:rsidR="008215D8" w:rsidRPr="000F3C14">
        <w:rPr>
          <w:rFonts w:ascii="Palatino Linotype" w:hAnsi="Palatino Linotype" w:cs="Arial"/>
          <w:color w:val="000000"/>
        </w:rPr>
        <w:t xml:space="preserve"> no cuenta con la  información solicitada, por lo que para esta Ponencia se está ante un hecho en el que </w:t>
      </w:r>
      <w:r w:rsidR="008215D8" w:rsidRPr="00CB63BA">
        <w:rPr>
          <w:rFonts w:ascii="Palatino Linotype" w:hAnsi="Palatino Linotype" w:cs="Arial"/>
          <w:b/>
          <w:color w:val="000000"/>
          <w:lang w:val="es-MX" w:eastAsia="es-MX"/>
        </w:rPr>
        <w:t>EL SUJETO OBLIGADO</w:t>
      </w:r>
      <w:r w:rsidR="008215D8">
        <w:rPr>
          <w:rFonts w:ascii="Palatino Linotype" w:hAnsi="Palatino Linotype" w:cs="Arial"/>
          <w:color w:val="000000"/>
        </w:rPr>
        <w:t xml:space="preserve"> </w:t>
      </w:r>
      <w:r w:rsidR="008215D8" w:rsidRPr="000F3C14">
        <w:rPr>
          <w:rFonts w:ascii="Palatino Linotype" w:hAnsi="Palatino Linotype" w:cs="Arial"/>
          <w:color w:val="000000"/>
        </w:rPr>
        <w:t xml:space="preserve">no ha generado, poseído o administrado tal documentación, por lo que no obra en sus archivos, y en tal razón no hay manera de dar satisfacción a </w:t>
      </w:r>
      <w:r w:rsidR="008215D8" w:rsidRPr="00BF66D6">
        <w:rPr>
          <w:rFonts w:ascii="Palatino Linotype" w:hAnsi="Palatino Linotype" w:cs="Arial"/>
          <w:color w:val="000000"/>
        </w:rPr>
        <w:t xml:space="preserve">la información específica requerida por </w:t>
      </w:r>
      <w:r w:rsidR="00F72189" w:rsidRPr="00BF66D6">
        <w:rPr>
          <w:rFonts w:ascii="Palatino Linotype" w:hAnsi="Palatino Linotype" w:cs="Arial"/>
          <w:b/>
          <w:color w:val="000000"/>
        </w:rPr>
        <w:t>EL</w:t>
      </w:r>
      <w:r w:rsidR="008215D8" w:rsidRPr="00BF66D6">
        <w:rPr>
          <w:rFonts w:ascii="Palatino Linotype" w:hAnsi="Palatino Linotype" w:cs="Arial"/>
          <w:b/>
          <w:color w:val="000000"/>
        </w:rPr>
        <w:t xml:space="preserve"> RECURRENTE</w:t>
      </w:r>
      <w:r w:rsidR="008215D8" w:rsidRPr="00BF66D6">
        <w:rPr>
          <w:rFonts w:ascii="Palatino Linotype" w:hAnsi="Palatino Linotype" w:cs="Arial"/>
          <w:color w:val="000000"/>
        </w:rPr>
        <w:t>.</w:t>
      </w:r>
    </w:p>
    <w:p w:rsidR="00B00BB6" w:rsidRPr="00BF66D6" w:rsidRDefault="00C76F8C" w:rsidP="003D7F09">
      <w:pPr>
        <w:autoSpaceDE w:val="0"/>
        <w:autoSpaceDN w:val="0"/>
        <w:adjustRightInd w:val="0"/>
        <w:spacing w:before="240" w:after="240" w:line="360" w:lineRule="auto"/>
        <w:ind w:right="51"/>
        <w:jc w:val="both"/>
        <w:rPr>
          <w:rFonts w:ascii="Palatino Linotype" w:eastAsia="Arial Unicode MS" w:hAnsi="Palatino Linotype" w:cs="Arial"/>
        </w:rPr>
      </w:pPr>
      <w:r w:rsidRPr="00BF66D6">
        <w:rPr>
          <w:rFonts w:ascii="Palatino Linotype" w:hAnsi="Palatino Linotype" w:cs="Arial"/>
          <w:color w:val="000000"/>
        </w:rPr>
        <w:t xml:space="preserve">Siendo importante señalar que, conforme a los oficios remitidos por </w:t>
      </w:r>
      <w:r w:rsidRPr="00BF66D6">
        <w:rPr>
          <w:rFonts w:ascii="Palatino Linotype" w:hAnsi="Palatino Linotype" w:cs="Arial"/>
          <w:b/>
          <w:color w:val="000000"/>
        </w:rPr>
        <w:t>EL SUJETO OBLIGADO</w:t>
      </w:r>
      <w:r w:rsidRPr="00BF66D6">
        <w:rPr>
          <w:rFonts w:ascii="Palatino Linotype" w:hAnsi="Palatino Linotype" w:cs="Arial"/>
          <w:color w:val="000000"/>
        </w:rPr>
        <w:t xml:space="preserve"> se desprende que quien emitió la respuesta fue la Directora de Desarrollo Urbano, quien es la autoridad competente para autorizar, controlar y vigilar la utilización de uso de suelo, así como otorgar las licencias de uso de suelo, ello confor</w:t>
      </w:r>
      <w:r w:rsidR="00B00BB6" w:rsidRPr="00BF66D6">
        <w:rPr>
          <w:rFonts w:ascii="Palatino Linotype" w:hAnsi="Palatino Linotype" w:cs="Arial"/>
          <w:color w:val="000000"/>
        </w:rPr>
        <w:t>m</w:t>
      </w:r>
      <w:r w:rsidRPr="00BF66D6">
        <w:rPr>
          <w:rFonts w:ascii="Palatino Linotype" w:hAnsi="Palatino Linotype" w:cs="Arial"/>
          <w:color w:val="000000"/>
        </w:rPr>
        <w:t xml:space="preserve">e </w:t>
      </w:r>
      <w:r w:rsidR="00B00BB6" w:rsidRPr="00BF66D6">
        <w:rPr>
          <w:rFonts w:ascii="Palatino Linotype" w:hAnsi="Palatino Linotype" w:cs="Arial"/>
          <w:color w:val="000000"/>
        </w:rPr>
        <w:t xml:space="preserve">al Manual de Organización de la Dirección de Desarrollo Urbano del Ayuntamiento de Atizapán de Zaragoza, como se aprecia en las siguientes imágenes: </w:t>
      </w:r>
      <w:r w:rsidR="00B00BB6" w:rsidRPr="00BF66D6">
        <w:rPr>
          <w:rFonts w:ascii="Palatino Linotype" w:eastAsia="Arial Unicode MS" w:hAnsi="Palatino Linotype" w:cs="Arial"/>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rsidR="00B00BB6" w:rsidRPr="00BF66D6" w:rsidRDefault="00B00BB6" w:rsidP="003D7F09">
      <w:pPr>
        <w:autoSpaceDE w:val="0"/>
        <w:autoSpaceDN w:val="0"/>
        <w:adjustRightInd w:val="0"/>
        <w:spacing w:before="240" w:after="240" w:line="360" w:lineRule="auto"/>
        <w:ind w:right="51"/>
        <w:jc w:val="both"/>
        <w:rPr>
          <w:rFonts w:ascii="Palatino Linotype" w:eastAsia="Arial Unicode MS" w:hAnsi="Palatino Linotype" w:cs="Arial"/>
        </w:rPr>
      </w:pPr>
      <w:r w:rsidRPr="00BF66D6">
        <w:rPr>
          <w:noProof/>
          <w:lang w:val="es-MX" w:eastAsia="es-MX"/>
        </w:rPr>
        <w:lastRenderedPageBreak/>
        <w:drawing>
          <wp:inline distT="0" distB="0" distL="0" distR="0" wp14:anchorId="0E1E3EB6" wp14:editId="41145741">
            <wp:extent cx="5743575" cy="7559040"/>
            <wp:effectExtent l="0" t="0" r="9525"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234" t="13565" r="33033" b="8790"/>
                    <a:stretch/>
                  </pic:blipFill>
                  <pic:spPr bwMode="auto">
                    <a:xfrm>
                      <a:off x="0" y="0"/>
                      <a:ext cx="5765872" cy="7588385"/>
                    </a:xfrm>
                    <a:prstGeom prst="rect">
                      <a:avLst/>
                    </a:prstGeom>
                    <a:ln>
                      <a:noFill/>
                    </a:ln>
                    <a:extLst>
                      <a:ext uri="{53640926-AAD7-44D8-BBD7-CCE9431645EC}">
                        <a14:shadowObscured xmlns:a14="http://schemas.microsoft.com/office/drawing/2010/main"/>
                      </a:ext>
                    </a:extLst>
                  </pic:spPr>
                </pic:pic>
              </a:graphicData>
            </a:graphic>
          </wp:inline>
        </w:drawing>
      </w:r>
    </w:p>
    <w:p w:rsidR="00B00BB6" w:rsidRPr="00BF66D6" w:rsidRDefault="00120C22" w:rsidP="003D7F09">
      <w:pPr>
        <w:autoSpaceDE w:val="0"/>
        <w:autoSpaceDN w:val="0"/>
        <w:adjustRightInd w:val="0"/>
        <w:spacing w:before="240" w:after="240" w:line="360" w:lineRule="auto"/>
        <w:ind w:right="51"/>
        <w:jc w:val="both"/>
        <w:rPr>
          <w:rFonts w:ascii="Palatino Linotype" w:eastAsia="Arial Unicode MS" w:hAnsi="Palatino Linotype" w:cs="Arial"/>
        </w:rPr>
      </w:pPr>
      <w:r w:rsidRPr="00BF66D6">
        <w:rPr>
          <w:noProof/>
          <w:lang w:val="es-MX" w:eastAsia="es-MX"/>
        </w:rPr>
        <w:lastRenderedPageBreak/>
        <w:drawing>
          <wp:inline distT="0" distB="0" distL="0" distR="0" wp14:anchorId="532E5180" wp14:editId="10D0ECA5">
            <wp:extent cx="5747385" cy="7574280"/>
            <wp:effectExtent l="0" t="0" r="5715"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2102" t="7484" r="32770" b="8321"/>
                    <a:stretch/>
                  </pic:blipFill>
                  <pic:spPr bwMode="auto">
                    <a:xfrm>
                      <a:off x="0" y="0"/>
                      <a:ext cx="5757169" cy="7587174"/>
                    </a:xfrm>
                    <a:prstGeom prst="rect">
                      <a:avLst/>
                    </a:prstGeom>
                    <a:ln>
                      <a:noFill/>
                    </a:ln>
                    <a:extLst>
                      <a:ext uri="{53640926-AAD7-44D8-BBD7-CCE9431645EC}">
                        <a14:shadowObscured xmlns:a14="http://schemas.microsoft.com/office/drawing/2010/main"/>
                      </a:ext>
                    </a:extLst>
                  </pic:spPr>
                </pic:pic>
              </a:graphicData>
            </a:graphic>
          </wp:inline>
        </w:drawing>
      </w:r>
    </w:p>
    <w:p w:rsidR="00120C22" w:rsidRPr="00BF66D6" w:rsidRDefault="00120C22" w:rsidP="003D7F09">
      <w:pPr>
        <w:autoSpaceDE w:val="0"/>
        <w:autoSpaceDN w:val="0"/>
        <w:adjustRightInd w:val="0"/>
        <w:spacing w:before="240" w:after="240" w:line="360" w:lineRule="auto"/>
        <w:ind w:right="51"/>
        <w:jc w:val="both"/>
        <w:rPr>
          <w:rFonts w:ascii="Palatino Linotype" w:eastAsia="Arial Unicode MS" w:hAnsi="Palatino Linotype" w:cs="Arial"/>
        </w:rPr>
      </w:pPr>
      <w:r w:rsidRPr="00BF66D6">
        <w:rPr>
          <w:noProof/>
          <w:lang w:val="es-MX" w:eastAsia="es-MX"/>
        </w:rPr>
        <w:lastRenderedPageBreak/>
        <w:drawing>
          <wp:inline distT="0" distB="0" distL="0" distR="0" wp14:anchorId="74715B3F" wp14:editId="49862CFE">
            <wp:extent cx="5719456" cy="760476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707" t="8419" r="32771" b="7621"/>
                    <a:stretch/>
                  </pic:blipFill>
                  <pic:spPr bwMode="auto">
                    <a:xfrm>
                      <a:off x="0" y="0"/>
                      <a:ext cx="5732272" cy="7621801"/>
                    </a:xfrm>
                    <a:prstGeom prst="rect">
                      <a:avLst/>
                    </a:prstGeom>
                    <a:ln>
                      <a:noFill/>
                    </a:ln>
                    <a:extLst>
                      <a:ext uri="{53640926-AAD7-44D8-BBD7-CCE9431645EC}">
                        <a14:shadowObscured xmlns:a14="http://schemas.microsoft.com/office/drawing/2010/main"/>
                      </a:ext>
                    </a:extLst>
                  </pic:spPr>
                </pic:pic>
              </a:graphicData>
            </a:graphic>
          </wp:inline>
        </w:drawing>
      </w:r>
    </w:p>
    <w:p w:rsidR="00120C22" w:rsidRDefault="00120C22" w:rsidP="00DF3177">
      <w:pPr>
        <w:autoSpaceDE w:val="0"/>
        <w:autoSpaceDN w:val="0"/>
        <w:adjustRightInd w:val="0"/>
        <w:spacing w:before="240" w:after="240" w:line="360" w:lineRule="auto"/>
        <w:ind w:right="51"/>
        <w:jc w:val="both"/>
        <w:rPr>
          <w:rFonts w:ascii="Palatino Linotype" w:eastAsia="Arial Unicode MS" w:hAnsi="Palatino Linotype" w:cs="Arial"/>
        </w:rPr>
      </w:pPr>
      <w:r w:rsidRPr="00BF66D6">
        <w:rPr>
          <w:rFonts w:ascii="Palatino Linotype" w:eastAsia="Arial Unicode MS" w:hAnsi="Palatino Linotype" w:cs="Arial"/>
        </w:rPr>
        <w:lastRenderedPageBreak/>
        <w:t xml:space="preserve">Por lo tanto, al haberse pronunciado la autoridad competente, respecto a lo solicitado por </w:t>
      </w:r>
      <w:r w:rsidRPr="00BF66D6">
        <w:rPr>
          <w:rFonts w:ascii="Palatino Linotype" w:eastAsia="Arial Unicode MS" w:hAnsi="Palatino Linotype" w:cs="Arial"/>
          <w:b/>
        </w:rPr>
        <w:t>EL RECURRENTE</w:t>
      </w:r>
      <w:r w:rsidRPr="00BF66D6">
        <w:rPr>
          <w:rFonts w:ascii="Palatino Linotype" w:eastAsia="Arial Unicode MS" w:hAnsi="Palatino Linotype" w:cs="Arial"/>
        </w:rPr>
        <w:t xml:space="preserve">, es que este Órgano Garante considera que ésta parte de la </w:t>
      </w:r>
      <w:r w:rsidR="002819BE" w:rsidRPr="00BF66D6">
        <w:rPr>
          <w:rFonts w:ascii="Palatino Linotype" w:eastAsia="Arial Unicode MS" w:hAnsi="Palatino Linotype" w:cs="Arial"/>
        </w:rPr>
        <w:t>solicitud</w:t>
      </w:r>
      <w:r w:rsidRPr="00BF66D6">
        <w:rPr>
          <w:rFonts w:ascii="Palatino Linotype" w:eastAsia="Arial Unicode MS" w:hAnsi="Palatino Linotype" w:cs="Arial"/>
        </w:rPr>
        <w:t xml:space="preserve"> debe considerarse </w:t>
      </w:r>
      <w:r w:rsidR="002819BE" w:rsidRPr="00BF66D6">
        <w:rPr>
          <w:rFonts w:ascii="Palatino Linotype" w:eastAsia="Arial Unicode MS" w:hAnsi="Palatino Linotype" w:cs="Arial"/>
        </w:rPr>
        <w:t>atendida</w:t>
      </w:r>
      <w:r w:rsidRPr="00BF66D6">
        <w:rPr>
          <w:rFonts w:ascii="Palatino Linotype" w:eastAsia="Arial Unicode MS" w:hAnsi="Palatino Linotype" w:cs="Arial"/>
        </w:rPr>
        <w:t xml:space="preserve">, ya que es a la Dirección de Desarrollo Urbano </w:t>
      </w:r>
      <w:r w:rsidR="00B56EE0" w:rsidRPr="00BF66D6">
        <w:rPr>
          <w:rFonts w:ascii="Palatino Linotype" w:eastAsia="Arial Unicode MS" w:hAnsi="Palatino Linotype" w:cs="Arial"/>
        </w:rPr>
        <w:t xml:space="preserve">del Ayuntamiento de Atizapán de Zaragoza, </w:t>
      </w:r>
      <w:r w:rsidRPr="00BF66D6">
        <w:rPr>
          <w:rFonts w:ascii="Palatino Linotype" w:eastAsia="Arial Unicode MS" w:hAnsi="Palatino Linotype" w:cs="Arial"/>
        </w:rPr>
        <w:t xml:space="preserve">quien le compete </w:t>
      </w:r>
      <w:r w:rsidR="00DF3177" w:rsidRPr="00BF66D6">
        <w:rPr>
          <w:rFonts w:ascii="Palatino Linotype" w:eastAsia="Arial Unicode MS" w:hAnsi="Palatino Linotype" w:cs="Arial"/>
        </w:rPr>
        <w:t xml:space="preserve">emitir, coordinar y dar el visto bueno de los lineamientos, procedimientos y llenado de licencias de uso de suelo, así como </w:t>
      </w:r>
      <w:r w:rsidRPr="00BF66D6">
        <w:rPr>
          <w:rFonts w:ascii="Palatino Linotype" w:eastAsia="Arial Unicode MS" w:hAnsi="Palatino Linotype" w:cs="Arial"/>
        </w:rPr>
        <w:t xml:space="preserve">elaborar y/o revisar los formatos de </w:t>
      </w:r>
      <w:r w:rsidR="00DF3177" w:rsidRPr="00BF66D6">
        <w:rPr>
          <w:rFonts w:ascii="Palatino Linotype" w:eastAsia="Arial Unicode MS" w:hAnsi="Palatino Linotype" w:cs="Arial"/>
        </w:rPr>
        <w:t>c</w:t>
      </w:r>
      <w:r w:rsidRPr="00BF66D6">
        <w:rPr>
          <w:rFonts w:ascii="Palatino Linotype" w:eastAsia="Arial Unicode MS" w:hAnsi="Palatino Linotype" w:cs="Arial"/>
        </w:rPr>
        <w:t>ambio de</w:t>
      </w:r>
      <w:r w:rsidR="00DF3177" w:rsidRPr="00BF66D6">
        <w:rPr>
          <w:rFonts w:ascii="Palatino Linotype" w:eastAsia="Arial Unicode MS" w:hAnsi="Palatino Linotype" w:cs="Arial"/>
        </w:rPr>
        <w:t xml:space="preserve"> u</w:t>
      </w:r>
      <w:r w:rsidRPr="00BF66D6">
        <w:rPr>
          <w:rFonts w:ascii="Palatino Linotype" w:eastAsia="Arial Unicode MS" w:hAnsi="Palatino Linotype" w:cs="Arial"/>
        </w:rPr>
        <w:t xml:space="preserve">so de </w:t>
      </w:r>
      <w:r w:rsidR="00DF3177" w:rsidRPr="00BF66D6">
        <w:rPr>
          <w:rFonts w:ascii="Palatino Linotype" w:eastAsia="Arial Unicode MS" w:hAnsi="Palatino Linotype" w:cs="Arial"/>
        </w:rPr>
        <w:t>s</w:t>
      </w:r>
      <w:r w:rsidRPr="00BF66D6">
        <w:rPr>
          <w:rFonts w:ascii="Palatino Linotype" w:eastAsia="Arial Unicode MS" w:hAnsi="Palatino Linotype" w:cs="Arial"/>
        </w:rPr>
        <w:t>uelo</w:t>
      </w:r>
      <w:r w:rsidR="00DF3177" w:rsidRPr="00BF66D6">
        <w:rPr>
          <w:rFonts w:ascii="Palatino Linotype" w:eastAsia="Arial Unicode MS" w:hAnsi="Palatino Linotype" w:cs="Arial"/>
        </w:rPr>
        <w:t xml:space="preserve">, por lo que, </w:t>
      </w:r>
      <w:r w:rsidR="003D7F09" w:rsidRPr="00BF66D6">
        <w:rPr>
          <w:rFonts w:ascii="Palatino Linotype" w:eastAsia="Arial Unicode MS" w:hAnsi="Palatino Linotype" w:cs="Arial"/>
        </w:rPr>
        <w:t xml:space="preserve">efectivamente </w:t>
      </w:r>
      <w:r w:rsidR="003D7F09" w:rsidRPr="00BF66D6">
        <w:rPr>
          <w:rFonts w:ascii="Palatino Linotype" w:hAnsi="Palatino Linotype" w:cs="Arial"/>
          <w:color w:val="000000"/>
        </w:rPr>
        <w:t>se está ante un hecho</w:t>
      </w:r>
      <w:r w:rsidR="00B56EE0" w:rsidRPr="00BF66D6">
        <w:rPr>
          <w:rFonts w:ascii="Palatino Linotype" w:hAnsi="Palatino Linotype" w:cs="Arial"/>
          <w:color w:val="000000"/>
        </w:rPr>
        <w:t xml:space="preserve"> negativo </w:t>
      </w:r>
      <w:r w:rsidR="003D7F09" w:rsidRPr="00BF66D6">
        <w:rPr>
          <w:rFonts w:ascii="Palatino Linotype" w:hAnsi="Palatino Linotype" w:cs="Arial"/>
          <w:color w:val="000000"/>
        </w:rPr>
        <w:t xml:space="preserve">en virtud de que </w:t>
      </w:r>
      <w:r w:rsidR="003D7F09" w:rsidRPr="00BF66D6">
        <w:rPr>
          <w:rFonts w:ascii="Palatino Linotype" w:hAnsi="Palatino Linotype" w:cs="Arial"/>
          <w:b/>
          <w:color w:val="000000"/>
          <w:lang w:val="es-MX" w:eastAsia="es-MX"/>
        </w:rPr>
        <w:t>EL SUJETO OBLIGADO</w:t>
      </w:r>
      <w:r w:rsidR="003D7F09" w:rsidRPr="00BF66D6">
        <w:rPr>
          <w:rFonts w:ascii="Palatino Linotype" w:hAnsi="Palatino Linotype" w:cs="Arial"/>
          <w:color w:val="000000"/>
        </w:rPr>
        <w:t xml:space="preserve"> no generó tal documentación, por lo que no obra en sus archivos, y en tal razón no hay manera de dar satisfacción a la información específica requerida por </w:t>
      </w:r>
      <w:r w:rsidR="003D7F09" w:rsidRPr="00BF66D6">
        <w:rPr>
          <w:rFonts w:ascii="Palatino Linotype" w:hAnsi="Palatino Linotype" w:cs="Arial"/>
          <w:b/>
          <w:color w:val="000000"/>
        </w:rPr>
        <w:t>EL RECURRENTE</w:t>
      </w:r>
      <w:r w:rsidRPr="00BF66D6">
        <w:rPr>
          <w:rFonts w:ascii="Palatino Linotype" w:eastAsia="Arial Unicode MS" w:hAnsi="Palatino Linotype" w:cs="Arial"/>
        </w:rPr>
        <w:t>.</w:t>
      </w:r>
    </w:p>
    <w:p w:rsidR="00F72189" w:rsidRPr="00D63672" w:rsidRDefault="00F72189" w:rsidP="00F72189">
      <w:pPr>
        <w:spacing w:before="240" w:after="240" w:line="360" w:lineRule="auto"/>
        <w:jc w:val="both"/>
        <w:rPr>
          <w:rFonts w:ascii="Palatino Linotype" w:hAnsi="Palatino Linotype" w:cs="Arial"/>
        </w:rPr>
      </w:pPr>
      <w:r>
        <w:rPr>
          <w:rFonts w:ascii="Palatino Linotype" w:hAnsi="Palatino Linotype" w:cs="Arial"/>
        </w:rPr>
        <w:t>En efecto</w:t>
      </w:r>
      <w:r w:rsidRPr="00D63672">
        <w:rPr>
          <w:rFonts w:ascii="Palatino Linotype" w:hAnsi="Palatino Linotype" w:cs="Arial"/>
        </w:rPr>
        <w:t>, el artículo 12 de</w:t>
      </w:r>
      <w:r>
        <w:rPr>
          <w:rFonts w:ascii="Palatino Linotype" w:hAnsi="Palatino Linotype" w:cs="Arial"/>
        </w:rPr>
        <w:t xml:space="preserve"> la </w:t>
      </w:r>
      <w:r w:rsidRPr="00F72189">
        <w:rPr>
          <w:rFonts w:ascii="Palatino Linotype" w:hAnsi="Palatino Linotype" w:cs="Arial"/>
        </w:rPr>
        <w:t xml:space="preserve">Ley de Transparencia y Acceso a la Información Pública </w:t>
      </w:r>
      <w:r w:rsidR="00120C22">
        <w:rPr>
          <w:rFonts w:ascii="Palatino Linotype" w:hAnsi="Palatino Linotype" w:cs="Arial"/>
        </w:rPr>
        <w:t xml:space="preserve">del </w:t>
      </w:r>
      <w:r w:rsidRPr="00F72189">
        <w:rPr>
          <w:rFonts w:ascii="Palatino Linotype" w:hAnsi="Palatino Linotype" w:cs="Arial"/>
        </w:rPr>
        <w:t>Estado de México y Municipios</w:t>
      </w:r>
      <w:r>
        <w:rPr>
          <w:rFonts w:ascii="Palatino Linotype" w:hAnsi="Palatino Linotype" w:cs="Arial"/>
        </w:rPr>
        <w:t>, establece</w:t>
      </w:r>
      <w:r w:rsidRPr="00D63672">
        <w:rPr>
          <w:rFonts w:ascii="Palatino Linotype" w:hAnsi="Palatino Linotype" w:cs="Arial"/>
        </w:rPr>
        <w:t xml:space="preserve"> que los Sujetos Obligados sólo proporcionarán la información que generen, recopilen, administren, manejen, procesen, archiven o conserven, que se les requiera y que obre en sus archivos y en el estado en el que se encuentre, sin que haya obligación de generarla, resumirla, efectuar cálculos o practicar investigaciones; tal y como se señala a continuación: </w:t>
      </w:r>
    </w:p>
    <w:p w:rsidR="00F72189" w:rsidRPr="00D63672" w:rsidRDefault="00F72189" w:rsidP="00F72189">
      <w:pPr>
        <w:spacing w:before="240" w:after="240" w:line="276" w:lineRule="auto"/>
        <w:ind w:left="851" w:right="901"/>
        <w:jc w:val="both"/>
        <w:rPr>
          <w:rFonts w:ascii="Palatino Linotype" w:hAnsi="Palatino Linotype" w:cs="Arial"/>
          <w:i/>
          <w:sz w:val="22"/>
          <w:szCs w:val="22"/>
        </w:rPr>
      </w:pPr>
      <w:r w:rsidRPr="00D63672">
        <w:rPr>
          <w:rFonts w:ascii="Palatino Linotype" w:hAnsi="Palatino Linotype" w:cs="Arial"/>
          <w:i/>
          <w:sz w:val="22"/>
          <w:szCs w:val="22"/>
        </w:rPr>
        <w:t>“</w:t>
      </w:r>
      <w:r w:rsidRPr="00D63672">
        <w:rPr>
          <w:rFonts w:ascii="Palatino Linotype" w:hAnsi="Palatino Linotype" w:cs="Arial"/>
          <w:b/>
          <w:i/>
          <w:color w:val="000000"/>
          <w:sz w:val="22"/>
          <w:szCs w:val="22"/>
        </w:rPr>
        <w:t>Artículo 12.</w:t>
      </w:r>
      <w:r w:rsidRPr="00D63672">
        <w:rPr>
          <w:rFonts w:ascii="Palatino Linotype" w:hAnsi="Palatino Linotype" w:cs="Arial"/>
          <w:i/>
          <w:color w:val="000000"/>
          <w:sz w:val="22"/>
          <w:szCs w:val="22"/>
        </w:rPr>
        <w:t xml:space="preserve"> Quienes generen, recopilen, administren, manejen, procesen, archiven o conserven información pública serán responsables de la misma en los términos de las disposiciones jurídicas aplicables. </w:t>
      </w:r>
    </w:p>
    <w:p w:rsidR="00F72189" w:rsidRPr="00D63672" w:rsidRDefault="00F72189" w:rsidP="00F72189">
      <w:pPr>
        <w:spacing w:before="240" w:after="240" w:line="276" w:lineRule="auto"/>
        <w:ind w:left="851" w:right="901"/>
        <w:jc w:val="both"/>
        <w:rPr>
          <w:rFonts w:ascii="Palatino Linotype" w:hAnsi="Palatino Linotype" w:cs="Arial"/>
          <w:i/>
          <w:sz w:val="22"/>
          <w:szCs w:val="22"/>
        </w:rPr>
      </w:pPr>
      <w:r w:rsidRPr="00D63672">
        <w:rPr>
          <w:rFonts w:ascii="Palatino Linotype" w:hAnsi="Palatino Linotype" w:cs="Arial"/>
          <w:i/>
          <w:color w:val="000000"/>
          <w:sz w:val="22"/>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D63672">
        <w:rPr>
          <w:rFonts w:ascii="Palatino Linotype" w:hAnsi="Palatino Linotype" w:cs="Arial"/>
          <w:i/>
          <w:sz w:val="22"/>
          <w:szCs w:val="22"/>
        </w:rPr>
        <w:t>”</w:t>
      </w:r>
    </w:p>
    <w:p w:rsidR="008215D8" w:rsidRPr="000F3C14" w:rsidRDefault="008215D8" w:rsidP="008215D8">
      <w:pPr>
        <w:spacing w:before="240" w:after="240" w:line="360" w:lineRule="auto"/>
        <w:jc w:val="both"/>
        <w:rPr>
          <w:rFonts w:ascii="Palatino Linotype" w:hAnsi="Palatino Linotype" w:cs="Arial"/>
          <w:color w:val="000000"/>
        </w:rPr>
      </w:pPr>
      <w:r w:rsidRPr="00CB63BA">
        <w:rPr>
          <w:rFonts w:ascii="Palatino Linotype" w:hAnsi="Palatino Linotype" w:cs="Arial"/>
          <w:color w:val="000000"/>
        </w:rPr>
        <w:lastRenderedPageBreak/>
        <w:t xml:space="preserve">Dicho precepto jurídico, es de carácter normativo, y por lo tanto, no está sujeto a interpretación, debiendo el operador del derecho aplicarlo en sus términos, y en consonancia con ello, se desprende que </w:t>
      </w:r>
      <w:r>
        <w:rPr>
          <w:rFonts w:ascii="Palatino Linotype" w:hAnsi="Palatino Linotype" w:cs="Arial"/>
          <w:color w:val="000000"/>
        </w:rPr>
        <w:t>l</w:t>
      </w:r>
      <w:r w:rsidRPr="00CB63BA">
        <w:rPr>
          <w:rFonts w:ascii="Palatino Linotype" w:hAnsi="Palatino Linotype" w:cs="Arial"/>
          <w:color w:val="000000"/>
        </w:rPr>
        <w:t xml:space="preserve">os Sujetos Obligados están compelidos a proporcionar única y exclusivamente aquella documentación que obre en sus archivos, y por lo tanto, en sentido contrario, no están obligados a proporcionar información que no poseen, tal </w:t>
      </w:r>
      <w:r>
        <w:rPr>
          <w:rFonts w:ascii="Palatino Linotype" w:hAnsi="Palatino Linotype" w:cs="Arial"/>
          <w:color w:val="000000"/>
        </w:rPr>
        <w:t xml:space="preserve">y </w:t>
      </w:r>
      <w:r w:rsidRPr="00CB63BA">
        <w:rPr>
          <w:rFonts w:ascii="Palatino Linotype" w:hAnsi="Palatino Linotype" w:cs="Arial"/>
          <w:color w:val="000000"/>
        </w:rPr>
        <w:t xml:space="preserve">como </w:t>
      </w:r>
      <w:r>
        <w:rPr>
          <w:rFonts w:ascii="Palatino Linotype" w:hAnsi="Palatino Linotype" w:cs="Arial"/>
          <w:color w:val="000000"/>
        </w:rPr>
        <w:t xml:space="preserve">acontece </w:t>
      </w:r>
      <w:r w:rsidRPr="00CB63BA">
        <w:rPr>
          <w:rFonts w:ascii="Palatino Linotype" w:hAnsi="Palatino Linotype" w:cs="Arial"/>
          <w:color w:val="000000"/>
        </w:rPr>
        <w:t>en el presente asunto</w:t>
      </w:r>
      <w:r w:rsidR="00F72189">
        <w:rPr>
          <w:rFonts w:ascii="Palatino Linotype" w:hAnsi="Palatino Linotype" w:cs="Arial"/>
          <w:color w:val="000000"/>
        </w:rPr>
        <w:t xml:space="preserve"> con los permisos de uso de suelo solicitados por </w:t>
      </w:r>
      <w:r w:rsidR="00F72189" w:rsidRPr="00F72189">
        <w:rPr>
          <w:rFonts w:ascii="Palatino Linotype" w:hAnsi="Palatino Linotype" w:cs="Arial"/>
          <w:b/>
          <w:color w:val="000000"/>
        </w:rPr>
        <w:t>EL RECURRENTE</w:t>
      </w:r>
      <w:r w:rsidRPr="00CB63BA">
        <w:rPr>
          <w:rFonts w:ascii="Palatino Linotype" w:hAnsi="Palatino Linotype" w:cs="Arial"/>
          <w:color w:val="000000"/>
        </w:rPr>
        <w:t>.</w:t>
      </w:r>
    </w:p>
    <w:p w:rsidR="008215D8" w:rsidRPr="000F3C14" w:rsidRDefault="008215D8" w:rsidP="008215D8">
      <w:pPr>
        <w:spacing w:before="240" w:after="240" w:line="360" w:lineRule="auto"/>
        <w:jc w:val="both"/>
        <w:rPr>
          <w:rFonts w:ascii="Palatino Linotype" w:hAnsi="Palatino Linotype" w:cs="Arial"/>
          <w:color w:val="000000"/>
        </w:rPr>
      </w:pPr>
      <w:r w:rsidRPr="000F3C14">
        <w:rPr>
          <w:rFonts w:ascii="Palatino Linotype" w:hAnsi="Palatino Linotype" w:cs="Arial"/>
          <w:color w:val="000000"/>
        </w:rPr>
        <w:t>Cabe señalar que</w:t>
      </w:r>
      <w:r w:rsidR="003D7F09">
        <w:rPr>
          <w:rFonts w:ascii="Palatino Linotype" w:hAnsi="Palatino Linotype" w:cs="Arial"/>
          <w:color w:val="000000"/>
        </w:rPr>
        <w:t>,</w:t>
      </w:r>
      <w:r w:rsidRPr="000F3C14">
        <w:rPr>
          <w:rFonts w:ascii="Palatino Linotype" w:hAnsi="Palatino Linotype" w:cs="Arial"/>
          <w:color w:val="000000"/>
        </w:rPr>
        <w:t xml:space="preserve"> el Pleno de este Organismo Garante ha sostenido que cuando se está en presencia de un hecho negativo, es decir, que no se actualiza la circunstancia por la cual </w:t>
      </w:r>
      <w:r w:rsidRPr="00CB63BA">
        <w:rPr>
          <w:rFonts w:ascii="Palatino Linotype" w:hAnsi="Palatino Linotype" w:cs="Arial"/>
          <w:b/>
          <w:color w:val="000000"/>
        </w:rPr>
        <w:t>EL SUJETO OBLIGADO</w:t>
      </w:r>
      <w:r w:rsidRPr="000F3C14">
        <w:rPr>
          <w:rFonts w:ascii="Palatino Linotype" w:hAnsi="Palatino Linotype" w:cs="Arial"/>
          <w:color w:val="000000"/>
        </w:rPr>
        <w:t xml:space="preserve"> en el ámbito de sus atribuciones, pudiese poseer en sus archivos la información solicitada, resultaría innecesaria una declaratoria </w:t>
      </w:r>
      <w:r w:rsidR="00F72189">
        <w:rPr>
          <w:rFonts w:ascii="Palatino Linotype" w:hAnsi="Palatino Linotype" w:cs="Arial"/>
          <w:color w:val="000000"/>
        </w:rPr>
        <w:t>de inexistencia  en términos de</w:t>
      </w:r>
      <w:r w:rsidRPr="000F3C14">
        <w:rPr>
          <w:rFonts w:ascii="Palatino Linotype" w:hAnsi="Palatino Linotype" w:cs="Arial"/>
          <w:color w:val="000000"/>
        </w:rPr>
        <w:t xml:space="preserve">l artículo </w:t>
      </w:r>
      <w:r w:rsidR="00F72189">
        <w:rPr>
          <w:rFonts w:ascii="Palatino Linotype" w:hAnsi="Palatino Linotype" w:cs="Arial"/>
          <w:color w:val="000000"/>
        </w:rPr>
        <w:t>19</w:t>
      </w:r>
      <w:r w:rsidRPr="000F3C14">
        <w:rPr>
          <w:rFonts w:ascii="Palatino Linotype" w:hAnsi="Palatino Linotype" w:cs="Arial"/>
          <w:color w:val="000000"/>
        </w:rPr>
        <w:t xml:space="preserve"> de la Ley de </w:t>
      </w:r>
      <w:r w:rsidR="00F72189">
        <w:rPr>
          <w:rFonts w:ascii="Palatino Linotype" w:hAnsi="Palatino Linotype" w:cs="Arial"/>
          <w:color w:val="000000"/>
        </w:rPr>
        <w:t>la Ley de la Materia</w:t>
      </w:r>
      <w:r w:rsidRPr="000F3C14">
        <w:rPr>
          <w:rFonts w:ascii="Palatino Linotype" w:hAnsi="Palatino Linotype" w:cs="Arial"/>
          <w:color w:val="000000"/>
        </w:rPr>
        <w:t>, y ante una hecho negativo resultan aplicables las siguientes tesis:</w:t>
      </w:r>
    </w:p>
    <w:p w:rsidR="008215D8" w:rsidRPr="000F3C14" w:rsidRDefault="008215D8" w:rsidP="001072EB">
      <w:pPr>
        <w:spacing w:before="120" w:after="120"/>
        <w:ind w:left="851" w:right="902"/>
        <w:jc w:val="both"/>
        <w:rPr>
          <w:rFonts w:ascii="Palatino Linotype" w:hAnsi="Palatino Linotype"/>
          <w:i/>
          <w:sz w:val="22"/>
          <w:szCs w:val="22"/>
        </w:rPr>
      </w:pPr>
      <w:r>
        <w:rPr>
          <w:rFonts w:ascii="Palatino Linotype" w:hAnsi="Palatino Linotype"/>
          <w:b/>
          <w:i/>
          <w:sz w:val="22"/>
          <w:szCs w:val="22"/>
        </w:rPr>
        <w:t>“</w:t>
      </w:r>
      <w:r w:rsidRPr="000F3C14">
        <w:rPr>
          <w:rFonts w:ascii="Palatino Linotype" w:hAnsi="Palatino Linotype"/>
          <w:b/>
          <w:i/>
          <w:sz w:val="22"/>
          <w:szCs w:val="22"/>
        </w:rPr>
        <w:t>INEXISTENCIA DE LA INFORMACIÓN. EL COMITÉ DE ACCESO A LA INFORMACIÓN PUEDE DECLARARLA ANTE SU EVIDENCIA, SIN NECESIDAD DE DICTAR MEDIDAS PARA SU LOCALIZACIÓN.</w:t>
      </w:r>
      <w:r w:rsidRPr="000F3C14">
        <w:rPr>
          <w:rFonts w:ascii="Palatino Linotype" w:hAnsi="Palatino Linotype"/>
          <w:i/>
          <w:sz w:val="22"/>
          <w:szCs w:val="22"/>
        </w:rPr>
        <w:t xml:space="preserve"> Los artículos 46 de la Ley Federal de Transparencia y Acceso a la Información Pública Gubernamental y 30, segundo párrafo, del Reglamento de la Suprema Corte de Justicia de la Nación y del Consejo de la Judicatura Federal para la aplicación de la Ley Federal  de Transparencia y Acceso a la Información Pública Gubernamental, disponen que cuando los documentos no se encuentren en los archivos de la respectiva Unidad Administrativa, se deberá remitir al Comité la solicitud de acceso y el oficio donde se manifieste tal circunstancia, para que éste analice el caso y tome las medidas pertinentes para localizar en la Unidad Administrativa correspondiente el documento solicitado y, de no encontrarlo, expida una resolución que confirme la inexistencia del mismo. </w:t>
      </w:r>
      <w:r w:rsidRPr="000F3C14">
        <w:rPr>
          <w:rFonts w:ascii="Palatino Linotype" w:hAnsi="Palatino Linotype"/>
          <w:b/>
          <w:i/>
          <w:sz w:val="22"/>
          <w:szCs w:val="22"/>
        </w:rPr>
        <w:t xml:space="preserve">Ello no obsta para concluir que cuando la referida Unidad señala, o el mencionado Comité advierte que el documento solicitado no existe en virtud de que no tuvo lugar el acto cuya realización </w:t>
      </w:r>
      <w:r w:rsidRPr="000F3C14">
        <w:rPr>
          <w:rFonts w:ascii="Palatino Linotype" w:hAnsi="Palatino Linotype"/>
          <w:b/>
          <w:i/>
          <w:sz w:val="22"/>
          <w:szCs w:val="22"/>
        </w:rPr>
        <w:lastRenderedPageBreak/>
        <w:t>supuestamente se reflejó en aquél, resulta innecesario dictar alguna medida para localizar la información respectiva, al evidenciarse su inexistencia</w:t>
      </w:r>
      <w:r w:rsidRPr="000F3C14">
        <w:rPr>
          <w:rFonts w:ascii="Palatino Linotype" w:hAnsi="Palatino Linotype"/>
          <w:i/>
          <w:sz w:val="22"/>
          <w:szCs w:val="22"/>
        </w:rPr>
        <w:t>.</w:t>
      </w:r>
    </w:p>
    <w:p w:rsidR="008215D8" w:rsidRPr="000F3C14" w:rsidRDefault="008215D8" w:rsidP="001072EB">
      <w:pPr>
        <w:spacing w:before="120" w:after="120"/>
        <w:ind w:left="851" w:right="902"/>
        <w:jc w:val="both"/>
        <w:rPr>
          <w:rFonts w:ascii="Palatino Linotype" w:hAnsi="Palatino Linotype"/>
          <w:i/>
          <w:sz w:val="22"/>
          <w:szCs w:val="22"/>
        </w:rPr>
      </w:pPr>
      <w:r w:rsidRPr="000F3C14">
        <w:rPr>
          <w:rFonts w:ascii="Palatino Linotype" w:hAnsi="Palatino Linotype"/>
          <w:i/>
          <w:sz w:val="22"/>
          <w:szCs w:val="22"/>
        </w:rPr>
        <w:t>Clasificación de Información 35/2004-J, deriva de la solicitud de acceso a la información de Daniel Lizárraga Méndez.- 15 de noviembre de 2004.- Unanimidad de votos”.</w:t>
      </w:r>
    </w:p>
    <w:p w:rsidR="008215D8" w:rsidRPr="000F3C14" w:rsidRDefault="008215D8" w:rsidP="001072EB">
      <w:pPr>
        <w:spacing w:before="120" w:after="120"/>
        <w:ind w:left="851" w:right="902"/>
        <w:jc w:val="both"/>
        <w:rPr>
          <w:rFonts w:ascii="Palatino Linotype" w:hAnsi="Palatino Linotype"/>
          <w:i/>
          <w:sz w:val="22"/>
          <w:szCs w:val="22"/>
          <w:lang w:val="pt-BR"/>
        </w:rPr>
      </w:pPr>
      <w:r w:rsidRPr="000F3C14">
        <w:rPr>
          <w:rFonts w:ascii="Palatino Linotype" w:hAnsi="Palatino Linotype"/>
          <w:i/>
          <w:sz w:val="22"/>
          <w:szCs w:val="22"/>
          <w:lang w:val="pt-BR"/>
        </w:rPr>
        <w:t>No. Registro: 267,287</w:t>
      </w:r>
    </w:p>
    <w:p w:rsidR="008215D8" w:rsidRPr="000F3C14" w:rsidRDefault="008215D8" w:rsidP="001072EB">
      <w:pPr>
        <w:spacing w:before="120" w:after="120"/>
        <w:ind w:left="851" w:right="902"/>
        <w:jc w:val="both"/>
        <w:rPr>
          <w:rFonts w:ascii="Palatino Linotype" w:hAnsi="Palatino Linotype"/>
          <w:i/>
          <w:sz w:val="22"/>
          <w:szCs w:val="22"/>
          <w:lang w:val="pt-BR"/>
        </w:rPr>
      </w:pPr>
      <w:r w:rsidRPr="000F3C14">
        <w:rPr>
          <w:rFonts w:ascii="Palatino Linotype" w:hAnsi="Palatino Linotype"/>
          <w:i/>
          <w:sz w:val="22"/>
          <w:szCs w:val="22"/>
          <w:lang w:val="pt-BR"/>
        </w:rPr>
        <w:t>Tesis aislada</w:t>
      </w:r>
    </w:p>
    <w:p w:rsidR="008215D8" w:rsidRPr="000F3C14" w:rsidRDefault="008215D8" w:rsidP="001072EB">
      <w:pPr>
        <w:spacing w:before="120" w:after="120"/>
        <w:ind w:left="851" w:right="902"/>
        <w:jc w:val="both"/>
        <w:rPr>
          <w:rFonts w:ascii="Palatino Linotype" w:hAnsi="Palatino Linotype"/>
          <w:i/>
          <w:sz w:val="22"/>
          <w:szCs w:val="22"/>
          <w:lang w:val="pt-BR"/>
        </w:rPr>
      </w:pPr>
      <w:r w:rsidRPr="000F3C14">
        <w:rPr>
          <w:rFonts w:ascii="Palatino Linotype" w:hAnsi="Palatino Linotype"/>
          <w:i/>
          <w:sz w:val="22"/>
          <w:szCs w:val="22"/>
          <w:lang w:val="pt-BR"/>
        </w:rPr>
        <w:t>Materia(s): Común</w:t>
      </w:r>
    </w:p>
    <w:p w:rsidR="008215D8" w:rsidRPr="000F3C14" w:rsidRDefault="008215D8" w:rsidP="001072EB">
      <w:pPr>
        <w:spacing w:before="120" w:after="120"/>
        <w:ind w:left="851" w:right="902"/>
        <w:jc w:val="both"/>
        <w:rPr>
          <w:rFonts w:ascii="Palatino Linotype" w:hAnsi="Palatino Linotype"/>
          <w:i/>
          <w:sz w:val="22"/>
          <w:szCs w:val="22"/>
          <w:lang w:val="pt-BR"/>
        </w:rPr>
      </w:pPr>
      <w:r w:rsidRPr="000F3C14">
        <w:rPr>
          <w:rFonts w:ascii="Palatino Linotype" w:hAnsi="Palatino Linotype"/>
          <w:i/>
          <w:sz w:val="22"/>
          <w:szCs w:val="22"/>
          <w:lang w:val="pt-BR"/>
        </w:rPr>
        <w:t>Sexta Época</w:t>
      </w:r>
    </w:p>
    <w:p w:rsidR="008215D8" w:rsidRPr="000F3C14" w:rsidRDefault="008215D8" w:rsidP="001072EB">
      <w:pPr>
        <w:spacing w:before="120" w:after="120"/>
        <w:ind w:left="851" w:right="902"/>
        <w:jc w:val="both"/>
        <w:rPr>
          <w:rFonts w:ascii="Palatino Linotype" w:hAnsi="Palatino Linotype"/>
          <w:i/>
          <w:sz w:val="22"/>
          <w:szCs w:val="22"/>
        </w:rPr>
      </w:pPr>
      <w:r w:rsidRPr="000F3C14">
        <w:rPr>
          <w:rFonts w:ascii="Palatino Linotype" w:hAnsi="Palatino Linotype"/>
          <w:i/>
          <w:sz w:val="22"/>
          <w:szCs w:val="22"/>
        </w:rPr>
        <w:t>Instancia: Segunda Sala</w:t>
      </w:r>
    </w:p>
    <w:p w:rsidR="008215D8" w:rsidRPr="000F3C14" w:rsidRDefault="008215D8" w:rsidP="001072EB">
      <w:pPr>
        <w:spacing w:before="120" w:after="120"/>
        <w:ind w:left="851" w:right="902"/>
        <w:jc w:val="both"/>
        <w:rPr>
          <w:rFonts w:ascii="Palatino Linotype" w:hAnsi="Palatino Linotype"/>
          <w:i/>
          <w:sz w:val="22"/>
          <w:szCs w:val="22"/>
        </w:rPr>
      </w:pPr>
      <w:r w:rsidRPr="000F3C14">
        <w:rPr>
          <w:rFonts w:ascii="Palatino Linotype" w:hAnsi="Palatino Linotype"/>
          <w:i/>
          <w:sz w:val="22"/>
          <w:szCs w:val="22"/>
        </w:rPr>
        <w:t>Fuente: Semanario Judicial de la Federación Tercera Parte, LII</w:t>
      </w:r>
    </w:p>
    <w:p w:rsidR="008215D8" w:rsidRPr="000F3C14" w:rsidRDefault="008215D8" w:rsidP="001072EB">
      <w:pPr>
        <w:spacing w:before="120" w:after="120"/>
        <w:ind w:left="851" w:right="902"/>
        <w:jc w:val="both"/>
        <w:rPr>
          <w:rFonts w:ascii="Palatino Linotype" w:hAnsi="Palatino Linotype"/>
          <w:i/>
          <w:sz w:val="22"/>
          <w:szCs w:val="22"/>
        </w:rPr>
      </w:pPr>
      <w:r w:rsidRPr="000F3C14">
        <w:rPr>
          <w:rFonts w:ascii="Palatino Linotype" w:hAnsi="Palatino Linotype"/>
          <w:i/>
          <w:sz w:val="22"/>
          <w:szCs w:val="22"/>
        </w:rPr>
        <w:t xml:space="preserve">Tesis: </w:t>
      </w:r>
    </w:p>
    <w:p w:rsidR="008215D8" w:rsidRPr="000F3C14" w:rsidRDefault="008215D8" w:rsidP="001072EB">
      <w:pPr>
        <w:spacing w:before="120" w:after="120"/>
        <w:ind w:left="851" w:right="902"/>
        <w:jc w:val="both"/>
        <w:rPr>
          <w:rFonts w:ascii="Palatino Linotype" w:hAnsi="Palatino Linotype"/>
          <w:i/>
          <w:sz w:val="22"/>
          <w:szCs w:val="22"/>
        </w:rPr>
      </w:pPr>
      <w:r w:rsidRPr="000F3C14">
        <w:rPr>
          <w:rFonts w:ascii="Palatino Linotype" w:hAnsi="Palatino Linotype"/>
          <w:i/>
          <w:sz w:val="22"/>
          <w:szCs w:val="22"/>
        </w:rPr>
        <w:t>Página: 101</w:t>
      </w:r>
    </w:p>
    <w:p w:rsidR="008215D8" w:rsidRPr="000F3C14" w:rsidRDefault="008215D8" w:rsidP="001072EB">
      <w:pPr>
        <w:spacing w:before="120" w:after="120"/>
        <w:ind w:left="851" w:right="902"/>
        <w:jc w:val="both"/>
        <w:rPr>
          <w:rFonts w:ascii="Palatino Linotype" w:hAnsi="Palatino Linotype"/>
          <w:i/>
          <w:sz w:val="22"/>
          <w:szCs w:val="22"/>
        </w:rPr>
      </w:pPr>
      <w:r w:rsidRPr="000F3C14">
        <w:rPr>
          <w:rFonts w:ascii="Palatino Linotype" w:hAnsi="Palatino Linotype"/>
          <w:b/>
          <w:i/>
          <w:sz w:val="22"/>
          <w:szCs w:val="22"/>
        </w:rPr>
        <w:t xml:space="preserve">HECHOS NEGATIVOS, NO SON SUSCEPTIBLES DE DEMOSTRACION. </w:t>
      </w:r>
      <w:r w:rsidRPr="000F3C14">
        <w:rPr>
          <w:rFonts w:ascii="Palatino Linotype" w:hAnsi="Palatino Linotype"/>
          <w:i/>
          <w:sz w:val="22"/>
          <w:szCs w:val="22"/>
        </w:rPr>
        <w:t>Tratándose de un hecho negativo, el Juez no tiene por que invocar prueba alguna de la que se desprenda, ya que es bien sabido que esta clase de hechos no son susceptibles de demostración.</w:t>
      </w:r>
    </w:p>
    <w:p w:rsidR="008215D8" w:rsidRPr="00CB63BA" w:rsidRDefault="008215D8" w:rsidP="001072EB">
      <w:pPr>
        <w:spacing w:before="120" w:after="120"/>
        <w:ind w:left="851" w:right="902"/>
        <w:jc w:val="both"/>
        <w:rPr>
          <w:rFonts w:ascii="Palatino Linotype" w:hAnsi="Palatino Linotype"/>
          <w:b/>
          <w:i/>
          <w:sz w:val="22"/>
          <w:szCs w:val="22"/>
        </w:rPr>
      </w:pPr>
      <w:r w:rsidRPr="000F3C14">
        <w:rPr>
          <w:rFonts w:ascii="Palatino Linotype" w:hAnsi="Palatino Linotype"/>
          <w:i/>
          <w:sz w:val="22"/>
          <w:szCs w:val="22"/>
        </w:rPr>
        <w:t>Amparo en revisión 2022/61. José García Florín (Menor). 9 de octubre de 1961. Cinco votos. Ponente: José Rivera Pérez Campos.</w:t>
      </w:r>
      <w:r>
        <w:rPr>
          <w:rFonts w:ascii="Palatino Linotype" w:hAnsi="Palatino Linotype"/>
          <w:b/>
          <w:i/>
          <w:sz w:val="22"/>
          <w:szCs w:val="22"/>
        </w:rPr>
        <w:t>”</w:t>
      </w:r>
    </w:p>
    <w:p w:rsidR="00F42554" w:rsidRDefault="008215D8" w:rsidP="008215D8">
      <w:pPr>
        <w:spacing w:before="240" w:after="240" w:line="360" w:lineRule="auto"/>
        <w:jc w:val="both"/>
        <w:rPr>
          <w:rFonts w:ascii="Palatino Linotype" w:hAnsi="Palatino Linotype" w:cs="Arial"/>
          <w:color w:val="000000"/>
        </w:rPr>
      </w:pPr>
      <w:r w:rsidRPr="000F3C14">
        <w:rPr>
          <w:rFonts w:ascii="Palatino Linotype" w:hAnsi="Palatino Linotype" w:cs="Arial"/>
          <w:color w:val="000000"/>
        </w:rPr>
        <w:t>Por lo anterior, y derivado del análisis expuesto, se concluye que se está en presencia de un hecho negativo, por lo que en este sentido resulta innecesario realizar una declaratoria de inexistencia</w:t>
      </w:r>
      <w:r w:rsidR="00F72189">
        <w:rPr>
          <w:rFonts w:ascii="Palatino Linotype" w:hAnsi="Palatino Linotype" w:cs="Arial"/>
          <w:color w:val="000000"/>
        </w:rPr>
        <w:t xml:space="preserve"> de los permisos de Uso de Suelo requeridos por </w:t>
      </w:r>
      <w:r w:rsidR="00F72189" w:rsidRPr="00F72189">
        <w:rPr>
          <w:rFonts w:ascii="Palatino Linotype" w:hAnsi="Palatino Linotype" w:cs="Arial"/>
          <w:b/>
          <w:color w:val="000000"/>
        </w:rPr>
        <w:t>EL RECURRENTE</w:t>
      </w:r>
      <w:r w:rsidR="00F72189">
        <w:rPr>
          <w:rFonts w:ascii="Palatino Linotype" w:hAnsi="Palatino Linotype" w:cs="Arial"/>
          <w:color w:val="000000"/>
        </w:rPr>
        <w:t xml:space="preserve">, ya que </w:t>
      </w:r>
      <w:r w:rsidR="00F72189" w:rsidRPr="00F72189">
        <w:rPr>
          <w:rFonts w:ascii="Palatino Linotype" w:hAnsi="Palatino Linotype" w:cs="Arial"/>
          <w:b/>
          <w:color w:val="000000"/>
        </w:rPr>
        <w:t>EL SUJETO OBLIGADO</w:t>
      </w:r>
      <w:r w:rsidR="00F72189">
        <w:rPr>
          <w:rFonts w:ascii="Palatino Linotype" w:hAnsi="Palatino Linotype" w:cs="Arial"/>
          <w:color w:val="000000"/>
        </w:rPr>
        <w:t xml:space="preserve"> afirmó categóricamente que </w:t>
      </w:r>
      <w:r w:rsidR="00F42554">
        <w:rPr>
          <w:rFonts w:ascii="Palatino Linotype" w:hAnsi="Palatino Linotype" w:cs="Arial"/>
          <w:color w:val="000000"/>
        </w:rPr>
        <w:t>no se han emitido estos.</w:t>
      </w:r>
    </w:p>
    <w:p w:rsidR="002C2497" w:rsidRPr="004B552F" w:rsidRDefault="002C2497" w:rsidP="002C2497">
      <w:pPr>
        <w:pStyle w:val="Default"/>
        <w:spacing w:before="240" w:after="240" w:line="360" w:lineRule="auto"/>
        <w:jc w:val="both"/>
        <w:rPr>
          <w:rFonts w:ascii="Palatino Linotype" w:hAnsi="Palatino Linotype"/>
        </w:rPr>
      </w:pPr>
      <w:r w:rsidRPr="004B552F">
        <w:rPr>
          <w:rFonts w:ascii="Palatino Linotype" w:hAnsi="Palatino Linotype"/>
        </w:rPr>
        <w:t xml:space="preserve">Por otra parte, este Instituto considera necesario dejar claro que, al haber existido un pronunciamiento por parte del </w:t>
      </w:r>
      <w:r w:rsidRPr="004B552F">
        <w:rPr>
          <w:rFonts w:ascii="Palatino Linotype" w:hAnsi="Palatino Linotype"/>
          <w:b/>
        </w:rPr>
        <w:t>SUJETO OBLIGADO</w:t>
      </w:r>
      <w:r w:rsidRPr="004B552F">
        <w:rPr>
          <w:rFonts w:ascii="Palatino Linotype" w:hAnsi="Palatino Linotype"/>
        </w:rPr>
        <w:t xml:space="preserve">, a fin de dar atención a la solicitud planteada, éste no está facultado para manifestarse sobre la veracidad de la </w:t>
      </w:r>
      <w:r w:rsidRPr="004B552F">
        <w:rPr>
          <w:rFonts w:ascii="Palatino Linotype" w:hAnsi="Palatino Linotype"/>
        </w:rPr>
        <w:lastRenderedPageBreak/>
        <w:t>información proporcionada, pues no existe precepto legal alguno en la Ley de la Materia que permita que, vía recurso de revisión, se pronuncie al respecto. Sirve de apoyo a lo anterior por analogía el criterio 31-10 emitido por el entonces Instituto Federal de Acceso a la Información y Protección de Datos, que a la letra dice:</w:t>
      </w:r>
    </w:p>
    <w:p w:rsidR="002C2497" w:rsidRPr="008A24CB" w:rsidRDefault="002C2497" w:rsidP="002C2497">
      <w:pPr>
        <w:pStyle w:val="Default"/>
        <w:spacing w:before="240" w:after="240" w:line="276" w:lineRule="auto"/>
        <w:ind w:left="708" w:right="900"/>
        <w:jc w:val="both"/>
        <w:rPr>
          <w:rFonts w:ascii="Palatino Linotype" w:hAnsi="Palatino Linotype"/>
          <w:i/>
          <w:sz w:val="22"/>
          <w:szCs w:val="20"/>
        </w:rPr>
      </w:pPr>
      <w:r w:rsidRPr="004B552F">
        <w:rPr>
          <w:rFonts w:ascii="Palatino Linotype" w:hAnsi="Palatino Linotype"/>
          <w:i/>
          <w:sz w:val="22"/>
          <w:szCs w:val="20"/>
        </w:rPr>
        <w:t>“El Instituto Federal de Acceso a la Información y Protección de Datos no cuenta con facultades para pronunciarse respecto de la veracidad de los documentos proporcionados por los sujetos obligados.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1608F9" w:rsidRDefault="00F42554" w:rsidP="008215D8">
      <w:pPr>
        <w:spacing w:before="240" w:after="240" w:line="360" w:lineRule="auto"/>
        <w:jc w:val="both"/>
        <w:rPr>
          <w:rFonts w:ascii="Palatino Linotype" w:hAnsi="Palatino Linotype" w:cs="Arial"/>
          <w:color w:val="000000"/>
        </w:rPr>
      </w:pPr>
      <w:r>
        <w:rPr>
          <w:rFonts w:ascii="Palatino Linotype" w:hAnsi="Palatino Linotype" w:cs="Arial"/>
          <w:color w:val="000000"/>
        </w:rPr>
        <w:t xml:space="preserve">Ahora bien, por lo que se refiere a las diversas solicitudes de información marcadas con los numerales 1 y 3, es de señalar que no hubo pronunciamiento por parte del </w:t>
      </w:r>
      <w:r w:rsidRPr="00F42554">
        <w:rPr>
          <w:rFonts w:ascii="Palatino Linotype" w:hAnsi="Palatino Linotype" w:cs="Arial"/>
          <w:b/>
          <w:color w:val="000000"/>
        </w:rPr>
        <w:t>SUJETO OBLIGADO</w:t>
      </w:r>
      <w:r>
        <w:rPr>
          <w:rFonts w:ascii="Palatino Linotype" w:hAnsi="Palatino Linotype" w:cs="Arial"/>
          <w:color w:val="000000"/>
        </w:rPr>
        <w:t>, ya que no encuadra</w:t>
      </w:r>
      <w:r w:rsidR="007B36C7">
        <w:rPr>
          <w:rFonts w:ascii="Palatino Linotype" w:hAnsi="Palatino Linotype" w:cs="Arial"/>
          <w:color w:val="000000"/>
        </w:rPr>
        <w:t>n</w:t>
      </w:r>
      <w:r>
        <w:rPr>
          <w:rFonts w:ascii="Palatino Linotype" w:hAnsi="Palatino Linotype" w:cs="Arial"/>
          <w:color w:val="000000"/>
        </w:rPr>
        <w:t xml:space="preserve"> dentro lo manifestado en el Informe Justificado a que se ha hecho referencia en párrafos anteriores, pues </w:t>
      </w:r>
      <w:r w:rsidRPr="00F42554">
        <w:rPr>
          <w:rFonts w:ascii="Palatino Linotype" w:hAnsi="Palatino Linotype" w:cs="Arial"/>
          <w:b/>
          <w:color w:val="000000"/>
        </w:rPr>
        <w:t>EL SUJETO OBLIGADO</w:t>
      </w:r>
      <w:r>
        <w:rPr>
          <w:rFonts w:ascii="Palatino Linotype" w:hAnsi="Palatino Linotype" w:cs="Arial"/>
          <w:color w:val="000000"/>
        </w:rPr>
        <w:t xml:space="preserve"> sólo se refiere a que no se han otorgado cambios de Uso de Suelo en los </w:t>
      </w:r>
      <w:r w:rsidRPr="00B92C46">
        <w:rPr>
          <w:rFonts w:ascii="Palatino Linotype" w:hAnsi="Palatino Linotype" w:cs="Arial"/>
          <w:color w:val="000000"/>
        </w:rPr>
        <w:t xml:space="preserve">lotes 09 y 10 de la Calle Azucena, Manzana 207, Colonia Sagitario I, C.P. 52949, en el Municipio de Atizapán de Zaragoza, </w:t>
      </w:r>
      <w:r w:rsidR="00B92C46" w:rsidRPr="00B92C46">
        <w:rPr>
          <w:rFonts w:ascii="Palatino Linotype" w:hAnsi="Palatino Linotype" w:cs="Arial"/>
          <w:color w:val="000000"/>
        </w:rPr>
        <w:t xml:space="preserve">y que </w:t>
      </w:r>
      <w:r w:rsidRPr="00B92C46">
        <w:rPr>
          <w:rFonts w:ascii="Palatino Linotype" w:hAnsi="Palatino Linotype" w:cs="Arial"/>
          <w:color w:val="000000"/>
        </w:rPr>
        <w:t xml:space="preserve">en la base de registros del Departamento de Uso de Suelo, </w:t>
      </w:r>
      <w:r w:rsidR="00B92C46" w:rsidRPr="00B92C46">
        <w:rPr>
          <w:rFonts w:ascii="Palatino Linotype" w:hAnsi="Palatino Linotype" w:cs="Arial"/>
          <w:color w:val="000000"/>
        </w:rPr>
        <w:t xml:space="preserve">no </w:t>
      </w:r>
      <w:r w:rsidRPr="00B92C46">
        <w:rPr>
          <w:rFonts w:ascii="Palatino Linotype" w:hAnsi="Palatino Linotype" w:cs="Arial"/>
          <w:color w:val="000000"/>
        </w:rPr>
        <w:t>se cuenta con registro alguno de Cambio de Uso de Suelo, de los predios citados</w:t>
      </w:r>
      <w:r w:rsidR="00B92C46" w:rsidRPr="00B92C46">
        <w:rPr>
          <w:rFonts w:ascii="Palatino Linotype" w:hAnsi="Palatino Linotype" w:cs="Arial"/>
          <w:color w:val="000000"/>
        </w:rPr>
        <w:t xml:space="preserve">; sin embargo, </w:t>
      </w:r>
      <w:r w:rsidR="00B92C46">
        <w:rPr>
          <w:rFonts w:ascii="Palatino Linotype" w:hAnsi="Palatino Linotype" w:cs="Arial"/>
          <w:color w:val="000000"/>
        </w:rPr>
        <w:t xml:space="preserve">no especifica si ha habido alguna solicitud de Cambio de </w:t>
      </w:r>
      <w:r w:rsidR="00B92C46">
        <w:rPr>
          <w:rFonts w:ascii="Palatino Linotype" w:hAnsi="Palatino Linotype" w:cs="Arial"/>
          <w:color w:val="000000"/>
        </w:rPr>
        <w:lastRenderedPageBreak/>
        <w:t xml:space="preserve">Uso de Suelo respecto de los </w:t>
      </w:r>
      <w:r w:rsidR="001072EB">
        <w:rPr>
          <w:rFonts w:ascii="Palatino Linotype" w:hAnsi="Palatino Linotype" w:cs="Arial"/>
          <w:color w:val="000000"/>
        </w:rPr>
        <w:t>domicilios</w:t>
      </w:r>
      <w:r w:rsidR="00B92C46">
        <w:rPr>
          <w:rFonts w:ascii="Palatino Linotype" w:hAnsi="Palatino Linotype" w:cs="Arial"/>
          <w:color w:val="000000"/>
        </w:rPr>
        <w:t xml:space="preserve"> materia del presente asunto, </w:t>
      </w:r>
      <w:r w:rsidR="00C10BB8">
        <w:rPr>
          <w:rFonts w:ascii="Palatino Linotype" w:hAnsi="Palatino Linotype" w:cs="Arial"/>
          <w:color w:val="000000"/>
        </w:rPr>
        <w:t xml:space="preserve">que </w:t>
      </w:r>
      <w:r w:rsidR="007B36C7">
        <w:rPr>
          <w:rFonts w:ascii="Palatino Linotype" w:hAnsi="Palatino Linotype" w:cs="Arial"/>
          <w:color w:val="000000"/>
        </w:rPr>
        <w:t xml:space="preserve">quizá </w:t>
      </w:r>
      <w:r w:rsidR="00C10BB8">
        <w:rPr>
          <w:rFonts w:ascii="Palatino Linotype" w:hAnsi="Palatino Linotype" w:cs="Arial"/>
          <w:color w:val="000000"/>
        </w:rPr>
        <w:t xml:space="preserve">no se hayan autorizado, </w:t>
      </w:r>
      <w:r w:rsidR="00B92C46">
        <w:rPr>
          <w:rFonts w:ascii="Palatino Linotype" w:hAnsi="Palatino Linotype" w:cs="Arial"/>
          <w:color w:val="000000"/>
        </w:rPr>
        <w:t xml:space="preserve">ya que puede darse el caso que se </w:t>
      </w:r>
      <w:r w:rsidR="007B36C7">
        <w:rPr>
          <w:rFonts w:ascii="Palatino Linotype" w:hAnsi="Palatino Linotype" w:cs="Arial"/>
          <w:color w:val="000000"/>
        </w:rPr>
        <w:t>haya presentado</w:t>
      </w:r>
      <w:r w:rsidR="00B92C46">
        <w:rPr>
          <w:rFonts w:ascii="Palatino Linotype" w:hAnsi="Palatino Linotype" w:cs="Arial"/>
          <w:color w:val="000000"/>
        </w:rPr>
        <w:t xml:space="preserve"> una solicitud de Cambio de Uso de Suelo </w:t>
      </w:r>
      <w:r w:rsidR="003D7F09">
        <w:rPr>
          <w:rFonts w:ascii="Palatino Linotype" w:hAnsi="Palatino Linotype" w:cs="Arial"/>
          <w:color w:val="000000"/>
        </w:rPr>
        <w:t xml:space="preserve">para los domicilios ya indicados </w:t>
      </w:r>
      <w:r w:rsidR="00B92C46">
        <w:rPr>
          <w:rFonts w:ascii="Palatino Linotype" w:hAnsi="Palatino Linotype" w:cs="Arial"/>
          <w:color w:val="000000"/>
        </w:rPr>
        <w:t xml:space="preserve">y esta no </w:t>
      </w:r>
      <w:r w:rsidR="007B36C7">
        <w:rPr>
          <w:rFonts w:ascii="Palatino Linotype" w:hAnsi="Palatino Linotype" w:cs="Arial"/>
          <w:color w:val="000000"/>
        </w:rPr>
        <w:t>fue</w:t>
      </w:r>
      <w:r w:rsidR="00B92C46">
        <w:rPr>
          <w:rFonts w:ascii="Palatino Linotype" w:hAnsi="Palatino Linotype" w:cs="Arial"/>
          <w:color w:val="000000"/>
        </w:rPr>
        <w:t xml:space="preserve"> otorgada, razón por la cual no se registró en el Departamento de Uso de Suelo que alude </w:t>
      </w:r>
      <w:r w:rsidR="00B92C46" w:rsidRPr="00B92C46">
        <w:rPr>
          <w:rFonts w:ascii="Palatino Linotype" w:hAnsi="Palatino Linotype" w:cs="Arial"/>
          <w:b/>
          <w:color w:val="000000"/>
        </w:rPr>
        <w:t>EL SUJETO OBLIGADO</w:t>
      </w:r>
      <w:r w:rsidR="00B92C46">
        <w:rPr>
          <w:rFonts w:ascii="Palatino Linotype" w:hAnsi="Palatino Linotype" w:cs="Arial"/>
          <w:color w:val="000000"/>
        </w:rPr>
        <w:t>.</w:t>
      </w:r>
    </w:p>
    <w:p w:rsidR="00C10BB8" w:rsidRDefault="00C10BB8" w:rsidP="008215D8">
      <w:pPr>
        <w:spacing w:before="240" w:after="240" w:line="360" w:lineRule="auto"/>
        <w:jc w:val="both"/>
        <w:rPr>
          <w:rFonts w:ascii="Palatino Linotype" w:hAnsi="Palatino Linotype" w:cs="Arial"/>
          <w:color w:val="000000"/>
        </w:rPr>
      </w:pPr>
      <w:r>
        <w:rPr>
          <w:rFonts w:ascii="Palatino Linotype" w:hAnsi="Palatino Linotype" w:cs="Arial"/>
          <w:color w:val="000000"/>
        </w:rPr>
        <w:t xml:space="preserve">Es así que, de ser el caso que el  o los propietarios o poseedores de los Lotes 09 y 10 </w:t>
      </w:r>
      <w:r w:rsidRPr="00C10BB8">
        <w:rPr>
          <w:rFonts w:ascii="Palatino Linotype" w:hAnsi="Palatino Linotype" w:cs="Arial"/>
          <w:color w:val="000000"/>
        </w:rPr>
        <w:t>de la Calle Azucena, Manzana 207, Colonia Sagitario I, C.P. 52949, en el Municipio de Atizapán de Zaragoza</w:t>
      </w:r>
      <w:r>
        <w:rPr>
          <w:rFonts w:ascii="Palatino Linotype" w:hAnsi="Palatino Linotype" w:cs="Arial"/>
          <w:color w:val="000000"/>
        </w:rPr>
        <w:t>, hayan ingresado al Ayuntamiento de Atizapán de Zaragoza alguna solicitud para el Cambio de Uso de Suelo</w:t>
      </w:r>
      <w:r w:rsidR="00BF7435">
        <w:rPr>
          <w:rFonts w:ascii="Palatino Linotype" w:hAnsi="Palatino Linotype" w:cs="Arial"/>
          <w:color w:val="000000"/>
        </w:rPr>
        <w:t>, ésta debe considerarse como información pública</w:t>
      </w:r>
      <w:r w:rsidR="007B36C7">
        <w:rPr>
          <w:rFonts w:ascii="Palatino Linotype" w:hAnsi="Palatino Linotype" w:cs="Arial"/>
          <w:color w:val="000000"/>
        </w:rPr>
        <w:t>.</w:t>
      </w:r>
    </w:p>
    <w:p w:rsidR="007B36C7" w:rsidRDefault="007B36C7" w:rsidP="007B36C7">
      <w:pPr>
        <w:spacing w:before="240" w:after="240" w:line="360" w:lineRule="auto"/>
        <w:jc w:val="both"/>
        <w:rPr>
          <w:rFonts w:ascii="Palatino Linotype" w:hAnsi="Palatino Linotype" w:cs="Arial"/>
          <w:bCs/>
        </w:rPr>
      </w:pPr>
      <w:r w:rsidRPr="003945EC">
        <w:rPr>
          <w:rFonts w:ascii="Palatino Linotype" w:hAnsi="Palatino Linotype" w:cs="Arial"/>
        </w:rPr>
        <w:t>En este sentido, de acuerdo a la naturaleza de la información solicitada se concluye que</w:t>
      </w:r>
      <w:r>
        <w:rPr>
          <w:rFonts w:ascii="Palatino Linotype" w:hAnsi="Palatino Linotype" w:cs="Arial"/>
        </w:rPr>
        <w:t xml:space="preserve">, de haberse </w:t>
      </w:r>
      <w:r w:rsidR="002F467B">
        <w:rPr>
          <w:rFonts w:ascii="Palatino Linotype" w:hAnsi="Palatino Linotype" w:cs="Arial"/>
        </w:rPr>
        <w:t xml:space="preserve">administrado, </w:t>
      </w:r>
      <w:r>
        <w:rPr>
          <w:rFonts w:ascii="Palatino Linotype" w:hAnsi="Palatino Linotype" w:cs="Arial"/>
        </w:rPr>
        <w:t xml:space="preserve">generado </w:t>
      </w:r>
      <w:r w:rsidR="002F467B">
        <w:rPr>
          <w:rFonts w:ascii="Palatino Linotype" w:hAnsi="Palatino Linotype" w:cs="Arial"/>
        </w:rPr>
        <w:t xml:space="preserve">o poseído </w:t>
      </w:r>
      <w:r w:rsidRPr="003945EC">
        <w:rPr>
          <w:rFonts w:ascii="Palatino Linotype" w:hAnsi="Palatino Linotype" w:cs="Arial"/>
        </w:rPr>
        <w:t>ésta</w:t>
      </w:r>
      <w:r>
        <w:rPr>
          <w:rFonts w:ascii="Palatino Linotype" w:hAnsi="Palatino Linotype" w:cs="Arial"/>
        </w:rPr>
        <w:t xml:space="preserve"> por </w:t>
      </w:r>
      <w:r w:rsidRPr="002C0D48">
        <w:rPr>
          <w:rFonts w:ascii="Palatino Linotype" w:hAnsi="Palatino Linotype" w:cs="Arial"/>
          <w:b/>
        </w:rPr>
        <w:t>EL SUJETO OBLIGADO</w:t>
      </w:r>
      <w:r>
        <w:rPr>
          <w:rFonts w:ascii="Palatino Linotype" w:hAnsi="Palatino Linotype" w:cs="Arial"/>
        </w:rPr>
        <w:t xml:space="preserve">, </w:t>
      </w:r>
      <w:r w:rsidRPr="003945EC">
        <w:rPr>
          <w:rFonts w:ascii="Palatino Linotype" w:hAnsi="Palatino Linotype" w:cs="Arial"/>
        </w:rPr>
        <w:t>es de</w:t>
      </w:r>
      <w:r w:rsidRPr="003945EC">
        <w:rPr>
          <w:rFonts w:ascii="Palatino Linotype" w:hAnsi="Palatino Linotype" w:cs="Arial"/>
          <w:bCs/>
        </w:rPr>
        <w:t xml:space="preserve"> alcance público, ello conforme a lo dispuesto por el art</w:t>
      </w:r>
      <w:r>
        <w:rPr>
          <w:rFonts w:ascii="Palatino Linotype" w:hAnsi="Palatino Linotype" w:cs="Arial"/>
          <w:bCs/>
        </w:rPr>
        <w:t>ículo 23, fracción IV y párrafo</w:t>
      </w:r>
      <w:r w:rsidRPr="003945EC">
        <w:rPr>
          <w:rFonts w:ascii="Palatino Linotype" w:hAnsi="Palatino Linotype" w:cs="Arial"/>
          <w:bCs/>
        </w:rPr>
        <w:t xml:space="preserve"> tercero de la Ley de Transparencia y Acceso a la Información Pública del Estado de México y Municipios, que establece como deber de los Sujetos Obligados </w:t>
      </w:r>
      <w:r w:rsidRPr="00D01EA1">
        <w:rPr>
          <w:rFonts w:ascii="Palatino Linotype" w:hAnsi="Palatino Linotype" w:cs="Arial"/>
          <w:bCs/>
        </w:rPr>
        <w:t>transparentar sus acciones</w:t>
      </w:r>
      <w:r>
        <w:rPr>
          <w:rFonts w:ascii="Palatino Linotype" w:hAnsi="Palatino Linotype" w:cs="Arial"/>
          <w:bCs/>
        </w:rPr>
        <w:t>,</w:t>
      </w:r>
      <w:r w:rsidRPr="00D01EA1">
        <w:rPr>
          <w:rFonts w:ascii="Palatino Linotype" w:hAnsi="Palatino Linotype" w:cs="Arial"/>
          <w:bCs/>
        </w:rPr>
        <w:t xml:space="preserve"> así como garantizar y respetar el derecho de acceso a la información pública</w:t>
      </w:r>
      <w:r>
        <w:rPr>
          <w:rFonts w:ascii="Palatino Linotype" w:hAnsi="Palatino Linotype" w:cs="Arial"/>
          <w:bCs/>
        </w:rPr>
        <w:t>, como se aprecia de la literalidad del precepto legal citado:</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Pr>
          <w:rFonts w:ascii="Palatino Linotype" w:eastAsiaTheme="minorEastAsia" w:hAnsi="Palatino Linotype" w:cs="Arial"/>
          <w:b/>
          <w:bCs/>
          <w:i/>
          <w:sz w:val="22"/>
          <w:szCs w:val="22"/>
          <w:lang w:val="es-MX"/>
        </w:rPr>
        <w:t>“</w:t>
      </w:r>
      <w:r w:rsidRPr="007B36C7">
        <w:rPr>
          <w:rFonts w:ascii="Palatino Linotype" w:eastAsiaTheme="minorEastAsia" w:hAnsi="Palatino Linotype" w:cs="Arial"/>
          <w:b/>
          <w:bCs/>
          <w:i/>
          <w:sz w:val="22"/>
          <w:szCs w:val="22"/>
          <w:lang w:val="es-MX"/>
        </w:rPr>
        <w:t xml:space="preserve">Artículo 23. </w:t>
      </w:r>
      <w:r w:rsidRPr="007B36C7">
        <w:rPr>
          <w:rFonts w:ascii="Palatino Linotype" w:eastAsiaTheme="minorEastAsia" w:hAnsi="Palatino Linotype" w:cs="Arial"/>
          <w:i/>
          <w:sz w:val="22"/>
          <w:szCs w:val="22"/>
          <w:u w:val="single"/>
          <w:lang w:val="es-MX"/>
        </w:rPr>
        <w:t>Son sujetos obligados a transparentar y permitir el acceso a su información y proteger los datos personales que obren en su poder:</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I. </w:t>
      </w:r>
      <w:r w:rsidRPr="007B36C7">
        <w:rPr>
          <w:rFonts w:ascii="Palatino Linotype" w:eastAsiaTheme="minorEastAsia" w:hAnsi="Palatino Linotype" w:cs="Arial"/>
          <w:i/>
          <w:sz w:val="22"/>
          <w:szCs w:val="22"/>
          <w:lang w:val="es-MX"/>
        </w:rPr>
        <w:t>El Poder Ejecutivo del Estado de México, las dependencias, organismos auxiliares, órganos, entidades, fideicomisos y</w:t>
      </w:r>
      <w:r>
        <w:rPr>
          <w:rFonts w:ascii="Palatino Linotype" w:eastAsiaTheme="minorEastAsia" w:hAnsi="Palatino Linotype" w:cs="Arial"/>
          <w:i/>
          <w:sz w:val="22"/>
          <w:szCs w:val="22"/>
          <w:lang w:val="es-MX"/>
        </w:rPr>
        <w:t xml:space="preserve"> </w:t>
      </w:r>
      <w:r w:rsidRPr="007B36C7">
        <w:rPr>
          <w:rFonts w:ascii="Palatino Linotype" w:eastAsiaTheme="minorEastAsia" w:hAnsi="Palatino Linotype" w:cs="Arial"/>
          <w:i/>
          <w:sz w:val="22"/>
          <w:szCs w:val="22"/>
          <w:lang w:val="es-MX"/>
        </w:rPr>
        <w:t>fondos públicos, así como la Procuraduría General de Justicia;</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II. </w:t>
      </w:r>
      <w:r w:rsidRPr="007B36C7">
        <w:rPr>
          <w:rFonts w:ascii="Palatino Linotype" w:eastAsiaTheme="minorEastAsia" w:hAnsi="Palatino Linotype" w:cs="Arial"/>
          <w:i/>
          <w:sz w:val="22"/>
          <w:szCs w:val="22"/>
          <w:lang w:val="es-MX"/>
        </w:rPr>
        <w:t>El Poder Legislativo del Estado, los organismos, órganos y entidades de la Legislatura y sus dependencias;</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lastRenderedPageBreak/>
        <w:t xml:space="preserve">III. </w:t>
      </w:r>
      <w:r w:rsidRPr="007B36C7">
        <w:rPr>
          <w:rFonts w:ascii="Palatino Linotype" w:eastAsiaTheme="minorEastAsia" w:hAnsi="Palatino Linotype" w:cs="Arial"/>
          <w:i/>
          <w:sz w:val="22"/>
          <w:szCs w:val="22"/>
          <w:lang w:val="es-MX"/>
        </w:rPr>
        <w:t>El Poder Judicial, sus organismos, órganos y entidades, así como el Consejo de la Judicatura del Estado;</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b/>
          <w:i/>
          <w:sz w:val="22"/>
          <w:szCs w:val="22"/>
          <w:u w:val="single"/>
          <w:lang w:val="es-MX"/>
        </w:rPr>
      </w:pPr>
      <w:r w:rsidRPr="007B36C7">
        <w:rPr>
          <w:rFonts w:ascii="Palatino Linotype" w:eastAsiaTheme="minorEastAsia" w:hAnsi="Palatino Linotype" w:cs="Arial"/>
          <w:b/>
          <w:bCs/>
          <w:i/>
          <w:sz w:val="22"/>
          <w:szCs w:val="22"/>
          <w:u w:val="single"/>
          <w:lang w:val="es-MX"/>
        </w:rPr>
        <w:t xml:space="preserve">IV. </w:t>
      </w:r>
      <w:r w:rsidRPr="007B36C7">
        <w:rPr>
          <w:rFonts w:ascii="Palatino Linotype" w:eastAsiaTheme="minorEastAsia" w:hAnsi="Palatino Linotype" w:cs="Arial"/>
          <w:b/>
          <w:i/>
          <w:sz w:val="22"/>
          <w:szCs w:val="22"/>
          <w:u w:val="single"/>
          <w:lang w:val="es-MX"/>
        </w:rPr>
        <w:t>Los ayuntamientos y las dependencias, organismos, órganos y entidades de la administración municipal;</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V. </w:t>
      </w:r>
      <w:r w:rsidRPr="007B36C7">
        <w:rPr>
          <w:rFonts w:ascii="Palatino Linotype" w:eastAsiaTheme="minorEastAsia" w:hAnsi="Palatino Linotype" w:cs="Arial"/>
          <w:i/>
          <w:sz w:val="22"/>
          <w:szCs w:val="22"/>
          <w:lang w:val="es-MX"/>
        </w:rPr>
        <w:t>Los órganos autónomos;</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VI. </w:t>
      </w:r>
      <w:r w:rsidRPr="007B36C7">
        <w:rPr>
          <w:rFonts w:ascii="Palatino Linotype" w:eastAsiaTheme="minorEastAsia" w:hAnsi="Palatino Linotype" w:cs="Arial"/>
          <w:i/>
          <w:sz w:val="22"/>
          <w:szCs w:val="22"/>
          <w:lang w:val="es-MX"/>
        </w:rPr>
        <w:t>Los tribunales administrativos y autoridades jurisdiccionales en materia laboral;</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VII. </w:t>
      </w:r>
      <w:r w:rsidRPr="007B36C7">
        <w:rPr>
          <w:rFonts w:ascii="Palatino Linotype" w:eastAsiaTheme="minorEastAsia" w:hAnsi="Palatino Linotype" w:cs="Arial"/>
          <w:i/>
          <w:sz w:val="22"/>
          <w:szCs w:val="22"/>
          <w:lang w:val="es-MX"/>
        </w:rPr>
        <w:t>Los partidos políticos y agrupaciones políticas, en los términos de las disposiciones aplicables;</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VIII. </w:t>
      </w:r>
      <w:r w:rsidRPr="007B36C7">
        <w:rPr>
          <w:rFonts w:ascii="Palatino Linotype" w:eastAsiaTheme="minorEastAsia" w:hAnsi="Palatino Linotype" w:cs="Arial"/>
          <w:i/>
          <w:sz w:val="22"/>
          <w:szCs w:val="22"/>
          <w:lang w:val="es-MX"/>
        </w:rPr>
        <w:t>Los fideicomisos y fondos públicos que cuenten con financiamiento público, parcial o total, o con participación de</w:t>
      </w:r>
      <w:r>
        <w:rPr>
          <w:rFonts w:ascii="Palatino Linotype" w:eastAsiaTheme="minorEastAsia" w:hAnsi="Palatino Linotype" w:cs="Arial"/>
          <w:i/>
          <w:sz w:val="22"/>
          <w:szCs w:val="22"/>
          <w:lang w:val="es-MX"/>
        </w:rPr>
        <w:t xml:space="preserve"> </w:t>
      </w:r>
      <w:r w:rsidRPr="007B36C7">
        <w:rPr>
          <w:rFonts w:ascii="Palatino Linotype" w:eastAsiaTheme="minorEastAsia" w:hAnsi="Palatino Linotype" w:cs="Arial"/>
          <w:i/>
          <w:sz w:val="22"/>
          <w:szCs w:val="22"/>
          <w:lang w:val="es-MX"/>
        </w:rPr>
        <w:t>entidades de gobierno;</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IX. </w:t>
      </w:r>
      <w:r w:rsidRPr="007B36C7">
        <w:rPr>
          <w:rFonts w:ascii="Palatino Linotype" w:eastAsiaTheme="minorEastAsia" w:hAnsi="Palatino Linotype" w:cs="Arial"/>
          <w:i/>
          <w:sz w:val="22"/>
          <w:szCs w:val="22"/>
          <w:lang w:val="es-MX"/>
        </w:rPr>
        <w:t>Los sindicatos que reciban y/o ejerzan recursos públicos en el ámbito estatal y municipal;</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X. </w:t>
      </w:r>
      <w:r w:rsidRPr="007B36C7">
        <w:rPr>
          <w:rFonts w:ascii="Palatino Linotype" w:eastAsiaTheme="minorEastAsia" w:hAnsi="Palatino Linotype" w:cs="Arial"/>
          <w:i/>
          <w:sz w:val="22"/>
          <w:szCs w:val="22"/>
          <w:lang w:val="es-MX"/>
        </w:rPr>
        <w:t>Cualquier persona física o jurídico colectiva que reciba y ejerza recursos públicos en el ámbito estatal o municipal; y</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lang w:val="es-MX"/>
        </w:rPr>
      </w:pPr>
      <w:r w:rsidRPr="007B36C7">
        <w:rPr>
          <w:rFonts w:ascii="Palatino Linotype" w:eastAsiaTheme="minorEastAsia" w:hAnsi="Palatino Linotype" w:cs="Arial"/>
          <w:b/>
          <w:bCs/>
          <w:i/>
          <w:sz w:val="22"/>
          <w:szCs w:val="22"/>
          <w:lang w:val="es-MX"/>
        </w:rPr>
        <w:t xml:space="preserve">XI. </w:t>
      </w:r>
      <w:r w:rsidRPr="007B36C7">
        <w:rPr>
          <w:rFonts w:ascii="Palatino Linotype" w:eastAsiaTheme="minorEastAsia" w:hAnsi="Palatino Linotype" w:cs="Arial"/>
          <w:i/>
          <w:sz w:val="22"/>
          <w:szCs w:val="22"/>
          <w:lang w:val="es-MX"/>
        </w:rPr>
        <w:t>Cualquier otra autoridad, entidad, órgano u organismo de los poderes estatal o municipal, que reciba recursos públicos.</w:t>
      </w:r>
    </w:p>
    <w:p w:rsidR="007B36C7" w:rsidRPr="007B36C7" w:rsidRDefault="007B36C7" w:rsidP="007B36C7">
      <w:pPr>
        <w:autoSpaceDE w:val="0"/>
        <w:autoSpaceDN w:val="0"/>
        <w:adjustRightInd w:val="0"/>
        <w:spacing w:before="120" w:after="120"/>
        <w:ind w:left="851" w:right="899"/>
        <w:jc w:val="both"/>
        <w:rPr>
          <w:rFonts w:ascii="Palatino Linotype" w:eastAsiaTheme="minorEastAsia" w:hAnsi="Palatino Linotype" w:cs="Arial"/>
          <w:i/>
          <w:sz w:val="22"/>
          <w:szCs w:val="22"/>
          <w:u w:val="single"/>
          <w:lang w:val="es-MX"/>
        </w:rPr>
      </w:pPr>
      <w:r w:rsidRPr="007B36C7">
        <w:rPr>
          <w:rFonts w:ascii="Palatino Linotype" w:eastAsiaTheme="minorEastAsia" w:hAnsi="Palatino Linotype" w:cs="Arial"/>
          <w:i/>
          <w:sz w:val="22"/>
          <w:szCs w:val="22"/>
          <w:u w:val="single"/>
          <w:lang w:val="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7B36C7" w:rsidRPr="007B36C7" w:rsidRDefault="007B36C7" w:rsidP="007B36C7">
      <w:pPr>
        <w:autoSpaceDE w:val="0"/>
        <w:autoSpaceDN w:val="0"/>
        <w:adjustRightInd w:val="0"/>
        <w:spacing w:before="120" w:after="120"/>
        <w:ind w:left="851" w:right="899"/>
        <w:jc w:val="both"/>
        <w:rPr>
          <w:rFonts w:ascii="Palatino Linotype" w:hAnsi="Palatino Linotype" w:cs="Arial"/>
          <w:b/>
          <w:bCs/>
          <w:i/>
          <w:sz w:val="22"/>
          <w:szCs w:val="22"/>
        </w:rPr>
      </w:pPr>
      <w:r w:rsidRPr="007B36C7">
        <w:rPr>
          <w:rFonts w:ascii="Palatino Linotype" w:eastAsiaTheme="minorEastAsia" w:hAnsi="Palatino Linotype" w:cs="Arial"/>
          <w:b/>
          <w:i/>
          <w:sz w:val="22"/>
          <w:szCs w:val="22"/>
          <w:u w:val="single"/>
          <w:lang w:val="es-MX"/>
        </w:rPr>
        <w:t>Los servidores públicos deberán transparentar sus acciones así como garantizar y respetar el derecho de acceso a la información pública.</w:t>
      </w:r>
      <w:r>
        <w:rPr>
          <w:rFonts w:ascii="Palatino Linotype" w:eastAsiaTheme="minorEastAsia" w:hAnsi="Palatino Linotype" w:cs="Arial"/>
          <w:b/>
          <w:i/>
          <w:sz w:val="22"/>
          <w:szCs w:val="22"/>
          <w:lang w:val="es-MX"/>
        </w:rPr>
        <w:t>”</w:t>
      </w:r>
    </w:p>
    <w:p w:rsidR="007B36C7" w:rsidRPr="007B36C7" w:rsidRDefault="007B36C7" w:rsidP="007B36C7">
      <w:pPr>
        <w:autoSpaceDE w:val="0"/>
        <w:autoSpaceDN w:val="0"/>
        <w:adjustRightInd w:val="0"/>
        <w:spacing w:before="240" w:after="240" w:line="360" w:lineRule="auto"/>
        <w:jc w:val="both"/>
        <w:rPr>
          <w:rFonts w:ascii="Palatino Linotype" w:hAnsi="Palatino Linotype" w:cs="Arial"/>
          <w:sz w:val="22"/>
          <w:szCs w:val="22"/>
          <w:lang w:eastAsia="es-MX"/>
        </w:rPr>
      </w:pPr>
      <w:r w:rsidRPr="007B36C7">
        <w:rPr>
          <w:rFonts w:ascii="Palatino Linotype" w:hAnsi="Palatino Linotype" w:cs="Arial"/>
          <w:sz w:val="22"/>
          <w:szCs w:val="22"/>
          <w:lang w:eastAsia="es-MX"/>
        </w:rPr>
        <w:t>(Énfasis añadido)</w:t>
      </w:r>
    </w:p>
    <w:p w:rsidR="00F33F1E" w:rsidRPr="00C22615" w:rsidRDefault="007B36C7" w:rsidP="002F467B">
      <w:pPr>
        <w:spacing w:before="60" w:line="360" w:lineRule="auto"/>
        <w:jc w:val="both"/>
        <w:rPr>
          <w:rFonts w:ascii="Palatino Linotype" w:eastAsia="Calibri" w:hAnsi="Palatino Linotype" w:cs="Arial"/>
          <w:i/>
          <w:sz w:val="22"/>
          <w:szCs w:val="22"/>
        </w:rPr>
      </w:pPr>
      <w:r w:rsidRPr="003945EC">
        <w:rPr>
          <w:rFonts w:ascii="Palatino Linotype" w:hAnsi="Palatino Linotype" w:cs="Arial"/>
          <w:lang w:eastAsia="es-MX"/>
        </w:rPr>
        <w:t xml:space="preserve">Por todo lo anterior, éste Órgano Garante considera pertinente ordenar al </w:t>
      </w:r>
      <w:r w:rsidRPr="003945EC">
        <w:rPr>
          <w:rFonts w:ascii="Palatino Linotype" w:hAnsi="Palatino Linotype" w:cs="Arial"/>
          <w:b/>
          <w:lang w:eastAsia="es-MX"/>
        </w:rPr>
        <w:t xml:space="preserve">SUJETO OBLIGADO </w:t>
      </w:r>
      <w:r w:rsidRPr="003945EC">
        <w:rPr>
          <w:rFonts w:ascii="Palatino Linotype" w:hAnsi="Palatino Linotype" w:cs="Arial"/>
          <w:lang w:eastAsia="es-MX"/>
        </w:rPr>
        <w:t xml:space="preserve">la entrega </w:t>
      </w:r>
      <w:r>
        <w:rPr>
          <w:rFonts w:ascii="Palatino Linotype" w:hAnsi="Palatino Linotype" w:cs="Arial"/>
          <w:lang w:eastAsia="es-MX"/>
        </w:rPr>
        <w:t xml:space="preserve">de </w:t>
      </w:r>
      <w:r w:rsidR="00F33F1E">
        <w:rPr>
          <w:rFonts w:ascii="Palatino Linotype" w:hAnsi="Palatino Linotype" w:cs="Arial"/>
          <w:lang w:eastAsia="es-MX"/>
        </w:rPr>
        <w:t xml:space="preserve">la o </w:t>
      </w:r>
      <w:r>
        <w:rPr>
          <w:rFonts w:ascii="Palatino Linotype" w:hAnsi="Palatino Linotype" w:cs="Arial"/>
          <w:lang w:eastAsia="es-MX"/>
        </w:rPr>
        <w:t xml:space="preserve">las </w:t>
      </w:r>
      <w:r w:rsidRPr="007B36C7">
        <w:rPr>
          <w:rFonts w:ascii="Palatino Linotype" w:hAnsi="Palatino Linotype" w:cs="Arial"/>
          <w:lang w:eastAsia="es-MX"/>
        </w:rPr>
        <w:t>solicitud</w:t>
      </w:r>
      <w:r>
        <w:rPr>
          <w:rFonts w:ascii="Palatino Linotype" w:hAnsi="Palatino Linotype" w:cs="Arial"/>
          <w:lang w:eastAsia="es-MX"/>
        </w:rPr>
        <w:t>es</w:t>
      </w:r>
      <w:r w:rsidRPr="007B36C7">
        <w:rPr>
          <w:rFonts w:ascii="Palatino Linotype" w:hAnsi="Palatino Linotype" w:cs="Arial"/>
          <w:lang w:eastAsia="es-MX"/>
        </w:rPr>
        <w:t xml:space="preserve"> para el Cambio de Uso de Suelo </w:t>
      </w:r>
      <w:r>
        <w:rPr>
          <w:rFonts w:ascii="Palatino Linotype" w:hAnsi="Palatino Linotype" w:cs="Arial"/>
          <w:lang w:eastAsia="es-MX"/>
        </w:rPr>
        <w:t xml:space="preserve">que haya presentado </w:t>
      </w:r>
      <w:r w:rsidRPr="007B36C7">
        <w:rPr>
          <w:rFonts w:ascii="Palatino Linotype" w:hAnsi="Palatino Linotype" w:cs="Arial"/>
          <w:lang w:eastAsia="es-MX"/>
        </w:rPr>
        <w:t>el  o los propietarios o poseedores de los Lotes 09 y 10 de la Calle Azucena, Manzana 207, Colonia Sagitario I, C.P. 52949, en el Municipio de Atizapán de Zaragoza, al Ayuntamiento de Atizapán de Zaragoza</w:t>
      </w:r>
      <w:r w:rsidRPr="00D01EA1">
        <w:rPr>
          <w:rFonts w:ascii="Palatino Linotype" w:hAnsi="Palatino Linotype" w:cs="Arial"/>
          <w:lang w:eastAsia="es-MX"/>
        </w:rPr>
        <w:t xml:space="preserve">, </w:t>
      </w:r>
      <w:r w:rsidR="000D4731">
        <w:rPr>
          <w:rFonts w:ascii="Palatino Linotype" w:hAnsi="Palatino Linotype" w:cs="Arial"/>
          <w:lang w:eastAsia="es-MX"/>
        </w:rPr>
        <w:t xml:space="preserve">por el periodo </w:t>
      </w:r>
      <w:r w:rsidR="002F467B">
        <w:rPr>
          <w:rFonts w:ascii="Palatino Linotype" w:hAnsi="Palatino Linotype" w:cs="Arial"/>
          <w:lang w:eastAsia="es-MX"/>
        </w:rPr>
        <w:t xml:space="preserve">que comprende la presente Administración Municipal, como lo señala </w:t>
      </w:r>
      <w:r w:rsidR="002F467B" w:rsidRPr="002F467B">
        <w:rPr>
          <w:rFonts w:ascii="Palatino Linotype" w:hAnsi="Palatino Linotype" w:cs="Arial"/>
          <w:b/>
          <w:lang w:eastAsia="es-MX"/>
        </w:rPr>
        <w:t>EL RECURRENTE</w:t>
      </w:r>
      <w:r w:rsidR="002F467B">
        <w:rPr>
          <w:rFonts w:ascii="Palatino Linotype" w:hAnsi="Palatino Linotype" w:cs="Arial"/>
          <w:lang w:eastAsia="es-MX"/>
        </w:rPr>
        <w:t xml:space="preserve"> en su solicitud de </w:t>
      </w:r>
      <w:r w:rsidR="002F467B">
        <w:rPr>
          <w:rFonts w:ascii="Palatino Linotype" w:hAnsi="Palatino Linotype" w:cs="Arial"/>
          <w:lang w:eastAsia="es-MX"/>
        </w:rPr>
        <w:lastRenderedPageBreak/>
        <w:t>información, es decir, del primero de enero de</w:t>
      </w:r>
      <w:r w:rsidR="000D4731">
        <w:rPr>
          <w:rFonts w:ascii="Palatino Linotype" w:hAnsi="Palatino Linotype" w:cs="Arial"/>
          <w:lang w:eastAsia="es-MX"/>
        </w:rPr>
        <w:t xml:space="preserve"> dos mil dieciséis al </w:t>
      </w:r>
      <w:r w:rsidR="002F467B">
        <w:rPr>
          <w:rFonts w:ascii="Palatino Linotype" w:hAnsi="Palatino Linotype" w:cs="Arial"/>
          <w:lang w:eastAsia="es-MX"/>
        </w:rPr>
        <w:t xml:space="preserve">diecinueve </w:t>
      </w:r>
      <w:r w:rsidR="000D4731">
        <w:rPr>
          <w:rFonts w:ascii="Palatino Linotype" w:hAnsi="Palatino Linotype" w:cs="Arial"/>
          <w:lang w:eastAsia="es-MX"/>
        </w:rPr>
        <w:t xml:space="preserve">de diciembre de dos mil diecisiete, </w:t>
      </w:r>
      <w:r w:rsidR="002F467B">
        <w:rPr>
          <w:rFonts w:ascii="Palatino Linotype" w:hAnsi="Palatino Linotype" w:cs="Arial"/>
          <w:lang w:eastAsia="es-MX"/>
        </w:rPr>
        <w:t>que fue la fecha en que se presentó la so</w:t>
      </w:r>
      <w:r w:rsidR="001072EB">
        <w:rPr>
          <w:rFonts w:ascii="Palatino Linotype" w:hAnsi="Palatino Linotype" w:cs="Arial"/>
          <w:lang w:eastAsia="es-MX"/>
        </w:rPr>
        <w:t xml:space="preserve">licitud de información, siendo pertinente aclarar que dichas solicitudes de cambio de uso de suelo, sólo se realizan a petición de parte, lo que quiere decir que, para que </w:t>
      </w:r>
      <w:r w:rsidR="001072EB" w:rsidRPr="001072EB">
        <w:rPr>
          <w:rFonts w:ascii="Palatino Linotype" w:hAnsi="Palatino Linotype" w:cs="Arial"/>
          <w:b/>
          <w:lang w:eastAsia="es-MX"/>
        </w:rPr>
        <w:t>EL SUJETO OBLIGADO</w:t>
      </w:r>
      <w:r w:rsidR="001072EB">
        <w:rPr>
          <w:rFonts w:ascii="Palatino Linotype" w:hAnsi="Palatino Linotype" w:cs="Arial"/>
          <w:lang w:eastAsia="es-MX"/>
        </w:rPr>
        <w:t xml:space="preserve"> cuente con dicha información es necesario que </w:t>
      </w:r>
      <w:r w:rsidR="003E02A4">
        <w:rPr>
          <w:rFonts w:ascii="Palatino Linotype" w:hAnsi="Palatino Linotype" w:cs="Arial"/>
          <w:lang w:eastAsia="es-MX"/>
        </w:rPr>
        <w:t>un</w:t>
      </w:r>
      <w:r w:rsidR="001072EB">
        <w:rPr>
          <w:rFonts w:ascii="Palatino Linotype" w:hAnsi="Palatino Linotype" w:cs="Arial"/>
          <w:lang w:eastAsia="es-MX"/>
        </w:rPr>
        <w:t xml:space="preserve"> particular la haya </w:t>
      </w:r>
      <w:r w:rsidR="003E02A4">
        <w:rPr>
          <w:rFonts w:ascii="Palatino Linotype" w:hAnsi="Palatino Linotype" w:cs="Arial"/>
          <w:lang w:eastAsia="es-MX"/>
        </w:rPr>
        <w:t xml:space="preserve">requerido, lo que a contrario sensu significa que, si no fue requerida ninguna solicitud de cambio de uso de suelo, por parte de un particular, no es posible que </w:t>
      </w:r>
      <w:r w:rsidR="003E02A4" w:rsidRPr="003E02A4">
        <w:rPr>
          <w:rFonts w:ascii="Palatino Linotype" w:hAnsi="Palatino Linotype" w:cs="Arial"/>
          <w:b/>
          <w:lang w:eastAsia="es-MX"/>
        </w:rPr>
        <w:t>EL SUJETO OBLIGADO</w:t>
      </w:r>
      <w:r w:rsidR="003E02A4">
        <w:rPr>
          <w:rFonts w:ascii="Palatino Linotype" w:hAnsi="Palatino Linotype" w:cs="Arial"/>
          <w:lang w:eastAsia="es-MX"/>
        </w:rPr>
        <w:t xml:space="preserve">  cuente con ella.</w:t>
      </w:r>
    </w:p>
    <w:p w:rsidR="007B36C7" w:rsidRPr="003945EC" w:rsidRDefault="00F33F1E" w:rsidP="00F33F1E">
      <w:pPr>
        <w:autoSpaceDE w:val="0"/>
        <w:autoSpaceDN w:val="0"/>
        <w:adjustRightInd w:val="0"/>
        <w:spacing w:before="240" w:after="240" w:line="360" w:lineRule="auto"/>
        <w:jc w:val="both"/>
        <w:rPr>
          <w:rFonts w:ascii="Palatino Linotype" w:eastAsia="Arial Unicode MS" w:hAnsi="Palatino Linotype" w:cs="Arial"/>
        </w:rPr>
      </w:pPr>
      <w:r>
        <w:rPr>
          <w:rFonts w:ascii="Palatino Linotype" w:hAnsi="Palatino Linotype" w:cs="Arial"/>
        </w:rPr>
        <w:t xml:space="preserve">Haciendo la aclaración que </w:t>
      </w:r>
      <w:r w:rsidR="007B36C7" w:rsidRPr="003945EC">
        <w:rPr>
          <w:rFonts w:ascii="Palatino Linotype" w:hAnsi="Palatino Linotype" w:cs="Arial"/>
        </w:rPr>
        <w:t>para el caso de que</w:t>
      </w:r>
      <w:r w:rsidR="003E02A4">
        <w:rPr>
          <w:rFonts w:ascii="Palatino Linotype" w:hAnsi="Palatino Linotype" w:cs="Arial"/>
        </w:rPr>
        <w:t>,</w:t>
      </w:r>
      <w:r w:rsidR="007B36C7" w:rsidRPr="003945EC">
        <w:rPr>
          <w:rFonts w:ascii="Palatino Linotype" w:hAnsi="Palatino Linotype" w:cs="Arial"/>
        </w:rPr>
        <w:t xml:space="preserve"> la </w:t>
      </w:r>
      <w:r w:rsidR="007B36C7">
        <w:rPr>
          <w:rFonts w:ascii="Palatino Linotype" w:hAnsi="Palatino Linotype" w:cs="Arial"/>
        </w:rPr>
        <w:t xml:space="preserve">información </w:t>
      </w:r>
      <w:r w:rsidR="007B36C7" w:rsidRPr="003945EC">
        <w:rPr>
          <w:rFonts w:ascii="Palatino Linotype" w:hAnsi="Palatino Linotype" w:cs="Arial"/>
        </w:rPr>
        <w:t>que se es</w:t>
      </w:r>
      <w:r w:rsidR="007B36C7">
        <w:rPr>
          <w:rFonts w:ascii="Palatino Linotype" w:hAnsi="Palatino Linotype" w:cs="Arial"/>
        </w:rPr>
        <w:t>tá ordenando entregar, contenga</w:t>
      </w:r>
      <w:r w:rsidR="007B36C7" w:rsidRPr="003945EC">
        <w:rPr>
          <w:rFonts w:ascii="Palatino Linotype" w:hAnsi="Palatino Linotype" w:cs="Arial"/>
        </w:rPr>
        <w:t xml:space="preserve"> datos personales susceptibles de ser testados, d</w:t>
      </w:r>
      <w:r w:rsidR="007B36C7">
        <w:rPr>
          <w:rFonts w:ascii="Palatino Linotype" w:hAnsi="Palatino Linotype" w:cs="Arial"/>
        </w:rPr>
        <w:t>eberá ser entregada</w:t>
      </w:r>
      <w:r w:rsidR="007B36C7" w:rsidRPr="003945EC">
        <w:rPr>
          <w:rFonts w:ascii="Palatino Linotype" w:hAnsi="Palatino Linotype" w:cs="Arial"/>
        </w:rPr>
        <w:t xml:space="preserve"> en </w:t>
      </w:r>
      <w:r w:rsidR="007B36C7" w:rsidRPr="003945EC">
        <w:rPr>
          <w:rFonts w:ascii="Palatino Linotype" w:hAnsi="Palatino Linotype" w:cs="Arial"/>
          <w:b/>
        </w:rPr>
        <w:t>versión pública</w:t>
      </w:r>
      <w:r w:rsidR="007B36C7" w:rsidRPr="003945EC">
        <w:rPr>
          <w:rFonts w:ascii="Palatino Linotype" w:hAnsi="Palatino Linotype" w:cs="Arial"/>
        </w:rPr>
        <w:t xml:space="preserve">, </w:t>
      </w:r>
      <w:r w:rsidR="007B36C7" w:rsidRPr="003945EC">
        <w:rPr>
          <w:rFonts w:ascii="Palatino Linotype" w:eastAsia="Arial Unicode MS" w:hAnsi="Palatino Linotype" w:cs="Arial"/>
        </w:rPr>
        <w:t>esto es,</w:t>
      </w:r>
      <w:r w:rsidR="007B36C7">
        <w:rPr>
          <w:rFonts w:ascii="Palatino Linotype" w:eastAsia="Arial Unicode MS" w:hAnsi="Palatino Linotype" w:cs="Arial"/>
        </w:rPr>
        <w:t xml:space="preserve"> </w:t>
      </w:r>
      <w:r w:rsidR="007B36C7" w:rsidRPr="00BE4D94">
        <w:rPr>
          <w:rFonts w:ascii="Palatino Linotype" w:eastAsia="Arial Unicode MS" w:hAnsi="Palatino Linotype" w:cs="Arial"/>
          <w:b/>
        </w:rPr>
        <w:t>EL SUJETO OBLIGADO</w:t>
      </w:r>
      <w:r w:rsidR="007B36C7" w:rsidRPr="003945EC">
        <w:rPr>
          <w:rFonts w:ascii="Palatino Linotype" w:eastAsia="Arial Unicode MS" w:hAnsi="Palatino Linotype" w:cs="Arial"/>
        </w:rPr>
        <w:t xml:space="preserve"> omitirá, eliminará o supri</w:t>
      </w:r>
      <w:r w:rsidR="00070173">
        <w:rPr>
          <w:rFonts w:ascii="Palatino Linotype" w:eastAsia="Arial Unicode MS" w:hAnsi="Palatino Linotype" w:cs="Arial"/>
        </w:rPr>
        <w:t>mirá la información personal del o los particulares</w:t>
      </w:r>
      <w:r w:rsidR="007B36C7" w:rsidRPr="003945EC">
        <w:rPr>
          <w:rFonts w:ascii="Palatino Linotype" w:eastAsia="Arial Unicode MS" w:hAnsi="Palatino Linotype" w:cs="Arial"/>
        </w:rPr>
        <w:t xml:space="preserve">, </w:t>
      </w:r>
      <w:r w:rsidR="007B36C7">
        <w:rPr>
          <w:rFonts w:ascii="Palatino Linotype" w:eastAsia="Arial Unicode MS" w:hAnsi="Palatino Linotype" w:cs="Arial"/>
        </w:rPr>
        <w:t xml:space="preserve">tal </w:t>
      </w:r>
      <w:r w:rsidR="007B36C7" w:rsidRPr="003945EC">
        <w:rPr>
          <w:rFonts w:ascii="Palatino Linotype" w:eastAsia="Arial Unicode MS" w:hAnsi="Palatino Linotype" w:cs="Arial"/>
        </w:rPr>
        <w:t xml:space="preserve">como </w:t>
      </w:r>
      <w:r w:rsidR="003E02A4">
        <w:rPr>
          <w:rFonts w:ascii="Palatino Linotype" w:eastAsia="Arial Unicode MS" w:hAnsi="Palatino Linotype" w:cs="Arial"/>
        </w:rPr>
        <w:t xml:space="preserve">el </w:t>
      </w:r>
      <w:r w:rsidR="007B36C7" w:rsidRPr="003945EC">
        <w:rPr>
          <w:rFonts w:ascii="Palatino Linotype" w:eastAsia="Arial Unicode MS" w:hAnsi="Palatino Linotype" w:cs="Arial"/>
        </w:rPr>
        <w:t>Registro Federal de Contribuyentes, CURP, o cualquier otro dato que ponga en riesgo la v</w:t>
      </w:r>
      <w:r w:rsidR="007B36C7">
        <w:rPr>
          <w:rFonts w:ascii="Palatino Linotype" w:eastAsia="Arial Unicode MS" w:hAnsi="Palatino Linotype" w:cs="Arial"/>
        </w:rPr>
        <w:t>ida, seguridad o salud de dich</w:t>
      </w:r>
      <w:r w:rsidR="007B36C7" w:rsidRPr="003945EC">
        <w:rPr>
          <w:rFonts w:ascii="Palatino Linotype" w:eastAsia="Arial Unicode MS" w:hAnsi="Palatino Linotype" w:cs="Arial"/>
        </w:rPr>
        <w:t xml:space="preserve">os </w:t>
      </w:r>
      <w:r w:rsidR="00070173">
        <w:rPr>
          <w:rFonts w:ascii="Palatino Linotype" w:eastAsia="Arial Unicode MS" w:hAnsi="Palatino Linotype" w:cs="Arial"/>
        </w:rPr>
        <w:t>particulares</w:t>
      </w:r>
      <w:r w:rsidR="007B36C7" w:rsidRPr="003945EC">
        <w:rPr>
          <w:rFonts w:ascii="Palatino Linotype" w:eastAsia="Arial Unicode MS" w:hAnsi="Palatino Linotype" w:cs="Arial"/>
        </w:rPr>
        <w:t>.</w:t>
      </w:r>
    </w:p>
    <w:p w:rsidR="007B36C7" w:rsidRPr="003945EC" w:rsidRDefault="007B36C7" w:rsidP="007B36C7">
      <w:pPr>
        <w:spacing w:before="240" w:after="240" w:line="360" w:lineRule="auto"/>
        <w:jc w:val="both"/>
        <w:rPr>
          <w:rFonts w:ascii="Palatino Linotype" w:hAnsi="Palatino Linotype" w:cs="Arial"/>
          <w:bCs/>
          <w:color w:val="000000"/>
        </w:rPr>
      </w:pPr>
      <w:r w:rsidRPr="003945EC">
        <w:rPr>
          <w:rFonts w:ascii="Palatino Linotype" w:hAnsi="Palatino Linotype" w:cs="Arial"/>
          <w:bCs/>
        </w:rPr>
        <w:t>Por tanto</w:t>
      </w:r>
      <w:r w:rsidRPr="003945EC">
        <w:rPr>
          <w:rFonts w:ascii="Palatino Linotype" w:hAnsi="Palatino Linotype" w:cs="Arial"/>
          <w:bCs/>
          <w:color w:val="000000"/>
        </w:rPr>
        <w:t xml:space="preserve">, </w:t>
      </w:r>
      <w:r w:rsidRPr="003945EC">
        <w:rPr>
          <w:rFonts w:ascii="Palatino Linotype" w:hAnsi="Palatino Linotype" w:cs="Arial"/>
          <w:b/>
          <w:bCs/>
          <w:color w:val="000000"/>
        </w:rPr>
        <w:t>EL SUJETO OBLIGADO</w:t>
      </w:r>
      <w:r w:rsidRPr="003945EC">
        <w:rPr>
          <w:rFonts w:ascii="Palatino Linotype" w:hAnsi="Palatino Linotype" w:cs="Arial"/>
          <w:bCs/>
          <w:color w:val="000000"/>
        </w:rPr>
        <w:t xml:space="preserve"> debe satisfacer la solicitud de acceso a la información atendiendo a lo siguiente:</w:t>
      </w:r>
    </w:p>
    <w:p w:rsidR="007B36C7" w:rsidRPr="003945EC" w:rsidRDefault="007B36C7" w:rsidP="007B36C7">
      <w:pPr>
        <w:autoSpaceDE w:val="0"/>
        <w:autoSpaceDN w:val="0"/>
        <w:adjustRightInd w:val="0"/>
        <w:spacing w:before="240" w:after="240" w:line="360" w:lineRule="auto"/>
        <w:ind w:right="50"/>
        <w:jc w:val="both"/>
        <w:rPr>
          <w:rFonts w:ascii="Palatino Linotype" w:hAnsi="Palatino Linotype" w:cs="Arial"/>
          <w:bCs/>
        </w:rPr>
      </w:pPr>
      <w:r w:rsidRPr="003945EC">
        <w:rPr>
          <w:rFonts w:ascii="Palatino Linotype" w:hAnsi="Palatino Linotype" w:cs="Arial"/>
          <w:bCs/>
        </w:rPr>
        <w:t xml:space="preserve">El derecho de acceso a la información pública tiene como limitante el respeto a la intimidad y a la vida privada de las personas, es por ello que este Instituto </w:t>
      </w:r>
      <w:r w:rsidR="003E02A4">
        <w:rPr>
          <w:rFonts w:ascii="Palatino Linotype" w:hAnsi="Palatino Linotype" w:cs="Arial"/>
          <w:bCs/>
        </w:rPr>
        <w:t xml:space="preserve">como los Sujetos Obligados, </w:t>
      </w:r>
      <w:r w:rsidRPr="003945EC">
        <w:rPr>
          <w:rFonts w:ascii="Palatino Linotype" w:hAnsi="Palatino Linotype" w:cs="Arial"/>
          <w:bCs/>
        </w:rPr>
        <w:t>debe</w:t>
      </w:r>
      <w:r w:rsidR="003E02A4">
        <w:rPr>
          <w:rFonts w:ascii="Palatino Linotype" w:hAnsi="Palatino Linotype" w:cs="Arial"/>
          <w:bCs/>
        </w:rPr>
        <w:t>n</w:t>
      </w:r>
      <w:r w:rsidRPr="003945EC">
        <w:rPr>
          <w:rFonts w:ascii="Palatino Linotype" w:hAnsi="Palatino Linotype" w:cs="Arial"/>
          <w:bCs/>
        </w:rPr>
        <w:t xml:space="preserve"> cuidar que los datos personales que obren en </w:t>
      </w:r>
      <w:r w:rsidR="003E02A4">
        <w:rPr>
          <w:rFonts w:ascii="Palatino Linotype" w:hAnsi="Palatino Linotype" w:cs="Arial"/>
          <w:bCs/>
        </w:rPr>
        <w:t xml:space="preserve">su </w:t>
      </w:r>
      <w:r w:rsidRPr="003945EC">
        <w:rPr>
          <w:rFonts w:ascii="Palatino Linotype" w:hAnsi="Palatino Linotype" w:cs="Arial"/>
          <w:bCs/>
        </w:rPr>
        <w:t>poder</w:t>
      </w:r>
      <w:r w:rsidR="0045141E">
        <w:rPr>
          <w:rFonts w:ascii="Palatino Linotype" w:hAnsi="Palatino Linotype" w:cs="Arial"/>
          <w:bCs/>
        </w:rPr>
        <w:t>,</w:t>
      </w:r>
      <w:r w:rsidRPr="003945EC">
        <w:rPr>
          <w:rFonts w:ascii="Palatino Linotype" w:hAnsi="Palatino Linotype" w:cs="Arial"/>
          <w:bCs/>
        </w:rPr>
        <w:t xml:space="preserve"> sean protegidos y únicamente se den a conocer aquéllos que abonen a la rendición de cuentas y a la transparencia en el ejercicio de las atribuciones que tienen conferidas. De este modo, en armonía entre los principios constitucionales de máxima publicidad </w:t>
      </w:r>
      <w:r w:rsidRPr="003945EC">
        <w:rPr>
          <w:rFonts w:ascii="Palatino Linotype" w:hAnsi="Palatino Linotype" w:cs="Arial"/>
          <w:bCs/>
        </w:rPr>
        <w:lastRenderedPageBreak/>
        <w:t>y de protección de datos personales, la ley permite la elaboración de versiones públicas en las que se suprima aquella información relacionada con la vida privada de los particulares.</w:t>
      </w:r>
    </w:p>
    <w:p w:rsidR="007B36C7" w:rsidRPr="003945EC" w:rsidRDefault="007B36C7" w:rsidP="007B36C7">
      <w:pPr>
        <w:autoSpaceDE w:val="0"/>
        <w:autoSpaceDN w:val="0"/>
        <w:adjustRightInd w:val="0"/>
        <w:spacing w:before="240" w:after="240" w:line="360" w:lineRule="auto"/>
        <w:ind w:right="50"/>
        <w:jc w:val="both"/>
        <w:rPr>
          <w:rFonts w:ascii="Palatino Linotype" w:hAnsi="Palatino Linotype" w:cs="Arial"/>
        </w:rPr>
      </w:pPr>
      <w:r w:rsidRPr="003945EC">
        <w:rPr>
          <w:rFonts w:ascii="Palatino Linotype" w:hAnsi="Palatino Linotype" w:cs="Arial"/>
          <w:bCs/>
        </w:rPr>
        <w:t>A este respecto, los</w:t>
      </w:r>
      <w:r w:rsidRPr="003945EC">
        <w:rPr>
          <w:rFonts w:ascii="Palatino Linotype" w:hAnsi="Palatino Linotype" w:cs="Arial"/>
        </w:rPr>
        <w:t xml:space="preserve"> artículos 3, fracciones IX, XX, XXI y XLV; 51 y 52 de la Ley de Transparencia y Acceso a la Información Pública del Estado de México y Municipios establecen:</w:t>
      </w:r>
    </w:p>
    <w:p w:rsidR="007B36C7" w:rsidRPr="003945EC" w:rsidRDefault="007B36C7" w:rsidP="007B36C7">
      <w:pPr>
        <w:spacing w:before="240" w:after="240" w:line="276" w:lineRule="auto"/>
        <w:ind w:left="851" w:right="850"/>
        <w:jc w:val="both"/>
        <w:rPr>
          <w:rFonts w:ascii="Palatino Linotype" w:hAnsi="Palatino Linotype"/>
          <w:i/>
          <w:sz w:val="22"/>
          <w:szCs w:val="22"/>
        </w:rPr>
      </w:pPr>
      <w:r w:rsidRPr="003945EC">
        <w:rPr>
          <w:rFonts w:ascii="Palatino Linotype" w:hAnsi="Palatino Linotype" w:cs="Arial"/>
          <w:b/>
          <w:bCs/>
          <w:i/>
          <w:noProof/>
          <w:sz w:val="22"/>
          <w:szCs w:val="22"/>
        </w:rPr>
        <w:t>“</w:t>
      </w:r>
      <w:r w:rsidRPr="003945EC">
        <w:rPr>
          <w:rFonts w:ascii="Palatino Linotype" w:hAnsi="Palatino Linotype" w:cs="Arial"/>
          <w:b/>
          <w:bCs/>
          <w:i/>
          <w:sz w:val="22"/>
          <w:szCs w:val="22"/>
        </w:rPr>
        <w:t xml:space="preserve">Artículo 3. </w:t>
      </w:r>
      <w:r w:rsidRPr="003945EC">
        <w:rPr>
          <w:rFonts w:ascii="Palatino Linotype" w:hAnsi="Palatino Linotype"/>
          <w:i/>
          <w:sz w:val="22"/>
          <w:szCs w:val="22"/>
        </w:rPr>
        <w:t xml:space="preserve">Para los efectos de la presente Ley se entenderá por: </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
          <w:b/>
          <w:i/>
          <w:sz w:val="22"/>
          <w:szCs w:val="22"/>
        </w:rPr>
        <w:t>IX.</w:t>
      </w:r>
      <w:r w:rsidRPr="003945EC">
        <w:rPr>
          <w:rFonts w:ascii="Palatino Linotype" w:hAnsi="Palatino Linotype" w:cs="Arial"/>
          <w:i/>
          <w:sz w:val="22"/>
          <w:szCs w:val="22"/>
        </w:rPr>
        <w:t xml:space="preserve"> </w:t>
      </w:r>
      <w:r w:rsidRPr="003945EC">
        <w:rPr>
          <w:rFonts w:ascii="Palatino Linotype" w:hAnsi="Palatino Linotype" w:cs="Arial"/>
          <w:b/>
          <w:i/>
          <w:sz w:val="22"/>
          <w:szCs w:val="22"/>
        </w:rPr>
        <w:t xml:space="preserve">Datos personales: </w:t>
      </w:r>
      <w:r w:rsidRPr="003945EC">
        <w:rPr>
          <w:rFonts w:ascii="Palatino Linotype" w:hAnsi="Palatino Linotype" w:cs="Arial"/>
          <w:i/>
          <w:sz w:val="22"/>
          <w:szCs w:val="22"/>
        </w:rPr>
        <w:t xml:space="preserve">La información concerniente a una persona, identificada o identificable según lo dispuesto por la Ley de Protección de Datos Personales del Estado de México; </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
          <w:b/>
          <w:i/>
          <w:sz w:val="22"/>
          <w:szCs w:val="22"/>
        </w:rPr>
        <w:t>XX.</w:t>
      </w:r>
      <w:r w:rsidRPr="003945EC">
        <w:rPr>
          <w:rFonts w:ascii="Palatino Linotype" w:hAnsi="Palatino Linotype" w:cs="Arial"/>
          <w:i/>
          <w:sz w:val="22"/>
          <w:szCs w:val="22"/>
        </w:rPr>
        <w:t xml:space="preserve"> </w:t>
      </w:r>
      <w:r w:rsidRPr="003945EC">
        <w:rPr>
          <w:rFonts w:ascii="Palatino Linotype" w:hAnsi="Palatino Linotype" w:cs="Arial"/>
          <w:b/>
          <w:i/>
          <w:sz w:val="22"/>
          <w:szCs w:val="22"/>
        </w:rPr>
        <w:t>Información clasificada:</w:t>
      </w:r>
      <w:r w:rsidRPr="003945EC">
        <w:rPr>
          <w:rFonts w:ascii="Palatino Linotype" w:hAnsi="Palatino Linotype" w:cs="Arial"/>
          <w:i/>
          <w:sz w:val="22"/>
          <w:szCs w:val="22"/>
        </w:rPr>
        <w:t xml:space="preserve"> Aquella considerada por la presente Ley como reservada o confidencial; </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
          <w:b/>
          <w:i/>
          <w:sz w:val="22"/>
          <w:szCs w:val="22"/>
        </w:rPr>
        <w:t>XXI.</w:t>
      </w:r>
      <w:r w:rsidRPr="003945EC">
        <w:rPr>
          <w:rFonts w:ascii="Palatino Linotype" w:hAnsi="Palatino Linotype" w:cs="Arial"/>
          <w:i/>
          <w:sz w:val="22"/>
          <w:szCs w:val="22"/>
        </w:rPr>
        <w:t xml:space="preserve"> </w:t>
      </w:r>
      <w:r w:rsidRPr="003945EC">
        <w:rPr>
          <w:rFonts w:ascii="Palatino Linotype" w:hAnsi="Palatino Linotype" w:cs="Arial"/>
          <w:b/>
          <w:i/>
          <w:sz w:val="22"/>
          <w:szCs w:val="22"/>
        </w:rPr>
        <w:t>Información confidencial</w:t>
      </w:r>
      <w:r w:rsidRPr="003945EC">
        <w:rPr>
          <w:rFonts w:ascii="Palatino Linotype" w:hAnsi="Palatino Linotype" w:cs="Arial"/>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
          <w:b/>
          <w:i/>
          <w:sz w:val="22"/>
          <w:szCs w:val="22"/>
        </w:rPr>
        <w:t>XLV. Versión pública:</w:t>
      </w:r>
      <w:r w:rsidRPr="003945EC">
        <w:rPr>
          <w:rFonts w:ascii="Palatino Linotype" w:hAnsi="Palatino Linotype" w:cs="Arial"/>
          <w:i/>
          <w:sz w:val="22"/>
          <w:szCs w:val="22"/>
        </w:rPr>
        <w:t xml:space="preserve"> Documento en el que se elimine, suprime o borra la información clasificada como reservada o confidencial para permitir su acceso. </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
          <w:b/>
          <w:i/>
          <w:sz w:val="22"/>
          <w:szCs w:val="22"/>
        </w:rPr>
        <w:t>Artículo 51.</w:t>
      </w:r>
      <w:r w:rsidRPr="003945EC">
        <w:rPr>
          <w:rFonts w:ascii="Palatino Linotype" w:hAnsi="Palatino Linotype" w:cs="Arial"/>
          <w:i/>
          <w:sz w:val="22"/>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945EC">
        <w:rPr>
          <w:rFonts w:ascii="Palatino Linotype" w:hAnsi="Palatino Linotype" w:cs="Arial"/>
          <w:b/>
          <w:i/>
          <w:sz w:val="22"/>
          <w:szCs w:val="22"/>
        </w:rPr>
        <w:t xml:space="preserve">y tendrá la responsabilidad de verificar en cada caso que la misma no sea confidencial o reservada. </w:t>
      </w:r>
      <w:r w:rsidRPr="003945EC">
        <w:rPr>
          <w:rFonts w:ascii="Palatino Linotype" w:hAnsi="Palatino Linotype" w:cs="Arial"/>
          <w:i/>
          <w:sz w:val="22"/>
          <w:szCs w:val="22"/>
        </w:rPr>
        <w:t xml:space="preserve">Dicha Unidad contará con las facultades internas necesarias para gestionar la atención a las solicitudes de información en los términos de la Ley General y la presente Ley. </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
          <w:b/>
          <w:i/>
          <w:sz w:val="22"/>
          <w:szCs w:val="22"/>
        </w:rPr>
        <w:lastRenderedPageBreak/>
        <w:t>Artículo 52.</w:t>
      </w:r>
      <w:r w:rsidRPr="003945EC">
        <w:rPr>
          <w:rFonts w:ascii="Palatino Linotype" w:hAnsi="Palatino Linotype" w:cs="Arial"/>
          <w:i/>
          <w:sz w:val="22"/>
          <w:szCs w:val="22"/>
        </w:rPr>
        <w:t xml:space="preserve"> Las solicitudes de acceso a la información y las respuestas que se les dé, incluyendo, en su caso, </w:t>
      </w:r>
      <w:r w:rsidRPr="003945EC">
        <w:rPr>
          <w:rFonts w:ascii="Palatino Linotype" w:hAnsi="Palatino Linotype" w:cs="Arial"/>
          <w:i/>
          <w:sz w:val="22"/>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3945EC">
        <w:rPr>
          <w:rFonts w:ascii="Palatino Linotype" w:hAnsi="Palatino Linotype" w:cs="Arial"/>
          <w:i/>
          <w:sz w:val="22"/>
          <w:szCs w:val="22"/>
        </w:rPr>
        <w:t>, siempre y cuando la resolución de referencia se someta a un proceso de disociación, es decir, no haga identificable al titular de tales datos personales.</w:t>
      </w:r>
      <w:r w:rsidRPr="003945EC">
        <w:rPr>
          <w:rFonts w:ascii="Palatino Linotype" w:hAnsi="Palatino Linotype" w:cs="Arial"/>
          <w:bCs/>
          <w:i/>
          <w:noProof/>
          <w:sz w:val="22"/>
          <w:szCs w:val="22"/>
        </w:rPr>
        <w:t>”</w:t>
      </w:r>
    </w:p>
    <w:p w:rsidR="007B36C7" w:rsidRPr="003945EC" w:rsidRDefault="007B36C7" w:rsidP="007B36C7">
      <w:pPr>
        <w:spacing w:before="240" w:after="240" w:line="276" w:lineRule="auto"/>
        <w:ind w:right="850"/>
        <w:jc w:val="both"/>
        <w:rPr>
          <w:rFonts w:ascii="Palatino Linotype" w:hAnsi="Palatino Linotype" w:cs="Arial"/>
        </w:rPr>
      </w:pPr>
      <w:r w:rsidRPr="003945EC">
        <w:rPr>
          <w:rFonts w:ascii="Palatino Linotype" w:hAnsi="Palatino Linotype" w:cs="Arial"/>
        </w:rPr>
        <w:t>(Énfasis añadido)</w:t>
      </w:r>
    </w:p>
    <w:p w:rsidR="007B36C7" w:rsidRPr="002D7E3A" w:rsidRDefault="007B36C7" w:rsidP="007B36C7">
      <w:pPr>
        <w:spacing w:before="240" w:after="240" w:line="360" w:lineRule="auto"/>
        <w:jc w:val="both"/>
        <w:rPr>
          <w:rFonts w:ascii="Palatino Linotype" w:hAnsi="Palatino Linotype" w:cs="Arial"/>
        </w:rPr>
      </w:pPr>
      <w:r w:rsidRPr="002D7E3A">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rsidR="007B36C7" w:rsidRPr="002D7E3A" w:rsidRDefault="007B36C7" w:rsidP="007B36C7">
      <w:pPr>
        <w:spacing w:before="240" w:after="240" w:line="276" w:lineRule="auto"/>
        <w:ind w:left="851" w:right="850"/>
        <w:jc w:val="both"/>
        <w:rPr>
          <w:rFonts w:ascii="Palatino Linotype" w:eastAsia="Arial Unicode MS" w:hAnsi="Palatino Linotype" w:cs="Arial"/>
          <w:i/>
          <w:sz w:val="22"/>
          <w:szCs w:val="22"/>
        </w:rPr>
      </w:pPr>
      <w:r w:rsidRPr="002D7E3A">
        <w:rPr>
          <w:rFonts w:ascii="Palatino Linotype" w:eastAsia="Arial Unicode MS" w:hAnsi="Palatino Linotype" w:cs="Arial"/>
          <w:b/>
          <w:i/>
          <w:sz w:val="22"/>
          <w:szCs w:val="22"/>
        </w:rPr>
        <w:t>“Artículo 22.</w:t>
      </w:r>
      <w:r w:rsidRPr="002D7E3A">
        <w:rPr>
          <w:rFonts w:ascii="Palatino Linotype" w:eastAsia="Arial Unicode MS" w:hAnsi="Palatino Linotype" w:cs="Arial"/>
          <w:i/>
          <w:sz w:val="22"/>
          <w:szCs w:val="22"/>
        </w:rPr>
        <w:t xml:space="preserve"> Todo tratamiento de datos personales que efectúe el responsable deberá estar justificado por finalidades concretas, lícitas, explícitas y legítimas, relacionadas con las atribuciones que la normatividad aplicable les confiera.</w:t>
      </w:r>
    </w:p>
    <w:p w:rsidR="007B36C7" w:rsidRPr="002D7E3A" w:rsidRDefault="007B36C7" w:rsidP="007B36C7">
      <w:pPr>
        <w:spacing w:before="240" w:after="240" w:line="276" w:lineRule="auto"/>
        <w:ind w:left="851" w:right="850"/>
        <w:jc w:val="both"/>
        <w:rPr>
          <w:rFonts w:ascii="Palatino Linotype" w:eastAsia="Arial Unicode MS" w:hAnsi="Palatino Linotype" w:cs="Arial"/>
          <w:i/>
          <w:sz w:val="22"/>
          <w:szCs w:val="22"/>
        </w:rPr>
      </w:pPr>
      <w:r w:rsidRPr="002D7E3A">
        <w:rPr>
          <w:rFonts w:ascii="Palatino Linotype" w:eastAsia="Arial Unicode MS" w:hAnsi="Palatino Linotype" w:cs="Arial"/>
          <w:i/>
          <w:sz w:val="22"/>
          <w:szCs w:val="22"/>
        </w:rPr>
        <w:t>El responsable podrá tratar datos personales para finalidades distintas a aquéllas establecidas en el aviso de privacidad, en los casos siguientes:</w:t>
      </w:r>
    </w:p>
    <w:p w:rsidR="007B36C7" w:rsidRPr="002D7E3A" w:rsidRDefault="007B36C7" w:rsidP="007B36C7">
      <w:pPr>
        <w:spacing w:before="240" w:after="240" w:line="276" w:lineRule="auto"/>
        <w:ind w:left="851" w:right="850"/>
        <w:jc w:val="both"/>
        <w:rPr>
          <w:rFonts w:ascii="Palatino Linotype" w:eastAsia="Arial Unicode MS" w:hAnsi="Palatino Linotype" w:cs="Arial"/>
          <w:i/>
          <w:sz w:val="22"/>
          <w:szCs w:val="22"/>
        </w:rPr>
      </w:pPr>
      <w:r w:rsidRPr="002D7E3A">
        <w:rPr>
          <w:rFonts w:ascii="Palatino Linotype" w:eastAsia="Arial Unicode MS" w:hAnsi="Palatino Linotype" w:cs="Arial"/>
          <w:i/>
          <w:sz w:val="22"/>
          <w:szCs w:val="22"/>
        </w:rPr>
        <w:t>I. Cuente con atribuciones conferidas en ley y medie el consentimiento del titular.</w:t>
      </w:r>
    </w:p>
    <w:p w:rsidR="007B36C7" w:rsidRPr="002D7E3A" w:rsidRDefault="007B36C7" w:rsidP="007B36C7">
      <w:pPr>
        <w:spacing w:before="240" w:after="240" w:line="276" w:lineRule="auto"/>
        <w:ind w:left="851" w:right="850"/>
        <w:jc w:val="both"/>
        <w:rPr>
          <w:rFonts w:ascii="Palatino Linotype" w:eastAsia="Arial Unicode MS" w:hAnsi="Palatino Linotype" w:cs="Arial"/>
          <w:i/>
          <w:sz w:val="22"/>
          <w:szCs w:val="22"/>
        </w:rPr>
      </w:pPr>
      <w:r w:rsidRPr="002D7E3A">
        <w:rPr>
          <w:rFonts w:ascii="Palatino Linotype" w:eastAsia="Arial Unicode MS" w:hAnsi="Palatino Linotype" w:cs="Arial"/>
          <w:i/>
          <w:sz w:val="22"/>
          <w:szCs w:val="22"/>
        </w:rPr>
        <w:t>II. Se trate de una persona reportada como desaparecida, en los términos previstos en la presente Ley y demás disposiciones legales aplicables.</w:t>
      </w:r>
    </w:p>
    <w:p w:rsidR="007B36C7" w:rsidRPr="002D7E3A" w:rsidRDefault="007B36C7" w:rsidP="007B36C7">
      <w:pPr>
        <w:spacing w:before="240" w:after="240" w:line="276" w:lineRule="auto"/>
        <w:ind w:left="851" w:right="850"/>
        <w:jc w:val="both"/>
        <w:rPr>
          <w:rFonts w:ascii="Palatino Linotype" w:eastAsia="Arial Unicode MS" w:hAnsi="Palatino Linotype" w:cs="Arial"/>
          <w:i/>
          <w:sz w:val="22"/>
          <w:szCs w:val="22"/>
        </w:rPr>
      </w:pPr>
      <w:r w:rsidRPr="002D7E3A">
        <w:rPr>
          <w:rFonts w:ascii="Palatino Linotype" w:eastAsia="Arial Unicode MS" w:hAnsi="Palatino Linotype" w:cs="Arial"/>
          <w:b/>
          <w:i/>
          <w:sz w:val="22"/>
          <w:szCs w:val="22"/>
        </w:rPr>
        <w:t>Artículo 38.</w:t>
      </w:r>
      <w:r w:rsidRPr="002D7E3A">
        <w:rPr>
          <w:rFonts w:ascii="Palatino Linotype" w:eastAsia="Arial Unicode MS" w:hAnsi="Palatino Linotype" w:cs="Arial"/>
          <w:i/>
          <w:sz w:val="22"/>
          <w:szCs w:val="22"/>
        </w:rPr>
        <w:t xml:space="preserve"> Con independencia del tipo de sistema y base de datos en el que se encuentren los datos personales o el tipo de tratamiento que se efectúe, el responsable </w:t>
      </w:r>
      <w:r w:rsidRPr="002D7E3A">
        <w:rPr>
          <w:rFonts w:ascii="Palatino Linotype" w:eastAsia="Arial Unicode MS" w:hAnsi="Palatino Linotype" w:cs="Arial"/>
          <w:i/>
          <w:sz w:val="22"/>
          <w:szCs w:val="22"/>
        </w:rPr>
        <w:lastRenderedPageBreak/>
        <w:t>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2D7E3A">
        <w:rPr>
          <w:rFonts w:ascii="Palatino Linotype" w:eastAsia="Arial Unicode MS" w:hAnsi="Palatino Linotype" w:cs="Arial"/>
          <w:b/>
          <w:i/>
          <w:sz w:val="22"/>
          <w:szCs w:val="22"/>
        </w:rPr>
        <w:t>”</w:t>
      </w:r>
      <w:r w:rsidRPr="002D7E3A">
        <w:rPr>
          <w:rFonts w:ascii="Palatino Linotype" w:eastAsia="Arial Unicode MS" w:hAnsi="Palatino Linotype" w:cs="Arial"/>
          <w:i/>
          <w:sz w:val="22"/>
          <w:szCs w:val="22"/>
        </w:rPr>
        <w:t xml:space="preserve"> </w:t>
      </w:r>
    </w:p>
    <w:p w:rsidR="007B36C7" w:rsidRPr="002D7E3A" w:rsidRDefault="007B36C7" w:rsidP="007B36C7">
      <w:pPr>
        <w:spacing w:before="240" w:after="240" w:line="360" w:lineRule="auto"/>
        <w:jc w:val="both"/>
        <w:rPr>
          <w:rFonts w:ascii="Palatino Linotype" w:hAnsi="Palatino Linotype" w:cs="Arial"/>
        </w:rPr>
      </w:pPr>
      <w:r w:rsidRPr="002D7E3A">
        <w:rPr>
          <w:rFonts w:ascii="Palatino Linotype" w:hAnsi="Palatino Linotype" w:cs="Arial"/>
        </w:rPr>
        <w:t xml:space="preserve">De este modo, la versión pública tiene por objeto proteger datos personales, entendiéndose por tales, aquéllos que hacen identificable a una persona. </w:t>
      </w:r>
    </w:p>
    <w:p w:rsidR="007B36C7" w:rsidRPr="003945EC" w:rsidRDefault="007B36C7" w:rsidP="007B36C7">
      <w:pPr>
        <w:spacing w:before="240" w:after="240" w:line="360" w:lineRule="auto"/>
        <w:jc w:val="both"/>
        <w:rPr>
          <w:rFonts w:ascii="Palatino Linotype" w:hAnsi="Palatino Linotype" w:cs="Arial"/>
        </w:rPr>
      </w:pPr>
      <w:r w:rsidRPr="003945EC">
        <w:rPr>
          <w:rFonts w:ascii="Palatino Linotype" w:hAnsi="Palatino Linotype" w:cs="Arial"/>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3945EC">
        <w:rPr>
          <w:rFonts w:ascii="Palatino Linotype" w:eastAsia="Arial Unicode MS" w:hAnsi="Palatino Linotype" w:cs="Arial"/>
        </w:rPr>
        <w:t xml:space="preserve"> que debe ser protegida por </w:t>
      </w:r>
      <w:r w:rsidRPr="003945EC">
        <w:rPr>
          <w:rFonts w:ascii="Palatino Linotype" w:eastAsia="Arial Unicode MS" w:hAnsi="Palatino Linotype" w:cs="Arial"/>
          <w:b/>
        </w:rPr>
        <w:t>EL SUJETO OBLIGADO,</w:t>
      </w:r>
      <w:r w:rsidRPr="003945EC">
        <w:rPr>
          <w:rFonts w:ascii="Palatino Linotype" w:eastAsia="Arial Unicode MS" w:hAnsi="Palatino Linotype" w:cs="Arial"/>
        </w:rPr>
        <w:t xml:space="preserve"> por lo </w:t>
      </w:r>
      <w:r w:rsidRPr="003945EC">
        <w:rPr>
          <w:rFonts w:ascii="Palatino Linotype" w:hAnsi="Palatino Linotype" w:cs="Arial"/>
        </w:rPr>
        <w:t>que todo dato personal susceptible de clasificación debe ser protegido.</w:t>
      </w:r>
    </w:p>
    <w:p w:rsidR="007B36C7" w:rsidRPr="003945EC" w:rsidRDefault="007B36C7" w:rsidP="007B36C7">
      <w:pPr>
        <w:spacing w:before="240" w:after="240" w:line="360" w:lineRule="auto"/>
        <w:jc w:val="both"/>
        <w:rPr>
          <w:rFonts w:ascii="Palatino Linotype" w:hAnsi="Palatino Linotype" w:cs="Arial"/>
        </w:rPr>
      </w:pPr>
      <w:r w:rsidRPr="003945EC">
        <w:rPr>
          <w:rFonts w:ascii="Palatino Linotype" w:hAnsi="Palatino Linotype" w:cs="Arial"/>
        </w:rPr>
        <w:t xml:space="preserve">Se consideran datos personales susceptibles de ser clasificados, los referentes a: el nombre, domicilio, teléfono, clave de identificación personal, CURP, RFC, origen étnico o racial, características físicas, morales, emocionales, vida afectiva y familiar, correo electrónico, patrimonio, ideología, opiniones políticas, creencias, convicciones religiosas y filosóficas, estado de salud, huella digital, estado de cuenta, números o claves de seguridad social, entre otros. </w:t>
      </w:r>
    </w:p>
    <w:p w:rsidR="007B36C7" w:rsidRPr="003945EC" w:rsidRDefault="007B36C7" w:rsidP="007B36C7">
      <w:pPr>
        <w:spacing w:before="240" w:after="240" w:line="360" w:lineRule="auto"/>
        <w:jc w:val="both"/>
        <w:rPr>
          <w:rFonts w:ascii="Palatino Linotype" w:hAnsi="Palatino Linotype" w:cs="Arial"/>
        </w:rPr>
      </w:pPr>
      <w:r w:rsidRPr="003945EC">
        <w:rPr>
          <w:rFonts w:ascii="Palatino Linotype" w:hAnsi="Palatino Linotype" w:cs="Arial"/>
        </w:rPr>
        <w:t xml:space="preserve">La finalidad de la versión pública de la información, es proteger la vida, integridad, seguridad, patrimonio y privacidad de las personas; de tal manera que todo aquello </w:t>
      </w:r>
      <w:r w:rsidRPr="003945EC">
        <w:rPr>
          <w:rFonts w:ascii="Palatino Linotype" w:hAnsi="Palatino Linotype" w:cs="Arial"/>
        </w:rPr>
        <w:lastRenderedPageBreak/>
        <w:t>que no tenga por objeto proteger lo anterior, es susceptible de ser entregado; en otras palabras, la protección de datos personales, entre ellos el del patrimonio y su confidencialidad, es una derivación del derecho a la intimidad.</w:t>
      </w:r>
    </w:p>
    <w:p w:rsidR="007B36C7" w:rsidRPr="003945EC" w:rsidRDefault="007B36C7" w:rsidP="007B36C7">
      <w:pPr>
        <w:spacing w:before="240" w:after="240" w:line="360" w:lineRule="auto"/>
        <w:jc w:val="both"/>
        <w:rPr>
          <w:rFonts w:ascii="Palatino Linotype" w:hAnsi="Palatino Linotype" w:cs="Arial"/>
          <w:lang w:val="es-ES_tradnl"/>
        </w:rPr>
      </w:pPr>
      <w:r w:rsidRPr="003945EC">
        <w:rPr>
          <w:rFonts w:ascii="Palatino Linotype" w:hAnsi="Palatino Linotype" w:cs="Arial"/>
          <w:lang w:val="es-ES_tradnl"/>
        </w:rPr>
        <w:t xml:space="preserve">Por ende, en el presente caso </w:t>
      </w:r>
      <w:r w:rsidRPr="003945EC">
        <w:rPr>
          <w:rFonts w:ascii="Palatino Linotype" w:hAnsi="Palatino Linotype" w:cs="Arial"/>
          <w:b/>
          <w:lang w:val="es-ES_tradnl"/>
        </w:rPr>
        <w:t>EL SUJETO OBLIGADO</w:t>
      </w:r>
      <w:r w:rsidRPr="003945EC">
        <w:rPr>
          <w:rFonts w:ascii="Palatino Linotype" w:hAnsi="Palatino Linotype" w:cs="Arial"/>
          <w:lang w:val="es-ES_tradnl"/>
        </w:rPr>
        <w:t xml:space="preserve"> sólo podría testar los datos referidos con antelación, clasificación que tiene que efectuar mediante la forma y formalidades que la ley impone; </w:t>
      </w:r>
      <w:r w:rsidRPr="003945EC">
        <w:rPr>
          <w:rFonts w:ascii="Palatino Linotype" w:hAnsi="Palatino Linotype" w:cs="Arial"/>
        </w:rPr>
        <w:t>es</w:t>
      </w:r>
      <w:r>
        <w:rPr>
          <w:rFonts w:ascii="Palatino Linotype" w:hAnsi="Palatino Linotype" w:cs="Arial"/>
          <w:lang w:val="es-ES_tradnl"/>
        </w:rPr>
        <w:t xml:space="preserve"> decir, mediante A</w:t>
      </w:r>
      <w:r w:rsidRPr="003945EC">
        <w:rPr>
          <w:rFonts w:ascii="Palatino Linotype" w:hAnsi="Palatino Linotype" w:cs="Arial"/>
          <w:lang w:val="es-ES_tradnl"/>
        </w:rPr>
        <w:t>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 xml:space="preserve">“Artículo 49. </w:t>
      </w:r>
      <w:r w:rsidRPr="003945EC">
        <w:rPr>
          <w:rFonts w:ascii="Palatino Linotype" w:hAnsi="Palatino Linotype" w:cs="Arial"/>
          <w:i/>
          <w:sz w:val="22"/>
          <w:szCs w:val="22"/>
        </w:rPr>
        <w:t>Los Comités de Transparencia tendrán las siguientes atribuciones: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VIII.</w:t>
      </w:r>
      <w:r w:rsidRPr="003945EC">
        <w:rPr>
          <w:rFonts w:ascii="Palatino Linotype" w:hAnsi="Palatino Linotype" w:cs="Arial"/>
          <w:i/>
          <w:sz w:val="22"/>
          <w:szCs w:val="22"/>
        </w:rPr>
        <w:t xml:space="preserve"> Aprobar, modificar o revocar la clasificación de la información;</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Artículo 132.</w:t>
      </w:r>
      <w:r w:rsidRPr="003945EC">
        <w:rPr>
          <w:rFonts w:ascii="Palatino Linotype" w:hAnsi="Palatino Linotype" w:cs="Arial"/>
          <w:i/>
          <w:sz w:val="22"/>
          <w:szCs w:val="22"/>
        </w:rPr>
        <w:t xml:space="preserve"> La clasificación de la información se llevará a cabo en el momento en que:</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I.</w:t>
      </w:r>
      <w:r w:rsidRPr="003945EC">
        <w:rPr>
          <w:rFonts w:ascii="Palatino Linotype" w:hAnsi="Palatino Linotype" w:cs="Arial"/>
          <w:i/>
          <w:sz w:val="22"/>
          <w:szCs w:val="22"/>
        </w:rPr>
        <w:t xml:space="preserve"> Se reciba una solicitud de acceso a la información;</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II.</w:t>
      </w:r>
      <w:r w:rsidRPr="003945EC">
        <w:rPr>
          <w:rFonts w:ascii="Palatino Linotype" w:hAnsi="Palatino Linotype" w:cs="Arial"/>
          <w:i/>
          <w:sz w:val="22"/>
          <w:szCs w:val="22"/>
        </w:rPr>
        <w:t xml:space="preserve"> Se determine mediante resolución de autoridad competente; o</w:t>
      </w:r>
    </w:p>
    <w:p w:rsidR="007B36C7" w:rsidRPr="003945EC" w:rsidRDefault="007B36C7" w:rsidP="007B36C7">
      <w:pPr>
        <w:spacing w:before="240" w:after="240"/>
        <w:ind w:left="851" w:right="902"/>
        <w:jc w:val="both"/>
        <w:rPr>
          <w:rFonts w:ascii="Palatino Linotype" w:hAnsi="Palatino Linotype" w:cs="Arial"/>
          <w:b/>
          <w:i/>
          <w:sz w:val="22"/>
          <w:szCs w:val="22"/>
        </w:rPr>
      </w:pPr>
      <w:r w:rsidRPr="003945EC">
        <w:rPr>
          <w:rFonts w:ascii="Palatino Linotype" w:hAnsi="Palatino Linotype" w:cs="Arial"/>
          <w:i/>
          <w:sz w:val="22"/>
          <w:szCs w:val="22"/>
        </w:rPr>
        <w:t>III. Se generen versiones públicas para dar cumplimiento a las obligaciones de transparencia previstas en esta Ley.</w:t>
      </w:r>
      <w:r w:rsidRPr="003945EC">
        <w:rPr>
          <w:rFonts w:ascii="Palatino Linotype" w:hAnsi="Palatino Linotype" w:cs="Arial"/>
          <w:b/>
          <w:i/>
          <w:sz w:val="22"/>
          <w:szCs w:val="22"/>
        </w:rPr>
        <w:t>”</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“Segundo.-</w:t>
      </w:r>
      <w:r w:rsidRPr="003945EC">
        <w:rPr>
          <w:rFonts w:ascii="Palatino Linotype" w:hAnsi="Palatino Linotype" w:cs="Arial"/>
          <w:i/>
          <w:sz w:val="22"/>
          <w:szCs w:val="22"/>
        </w:rPr>
        <w:t xml:space="preserve"> Para efectos de los presentes Lineamientos Generales, se entenderá por:</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XVIII.</w:t>
      </w:r>
      <w:r w:rsidRPr="003945EC">
        <w:rPr>
          <w:rFonts w:ascii="Palatino Linotype" w:hAnsi="Palatino Linotype" w:cs="Arial"/>
          <w:i/>
          <w:sz w:val="22"/>
          <w:szCs w:val="22"/>
        </w:rPr>
        <w:t xml:space="preserve">  </w:t>
      </w:r>
      <w:r w:rsidRPr="003945EC">
        <w:rPr>
          <w:rFonts w:ascii="Palatino Linotype" w:hAnsi="Palatino Linotype" w:cs="Arial"/>
          <w:b/>
          <w:i/>
          <w:sz w:val="22"/>
          <w:szCs w:val="22"/>
        </w:rPr>
        <w:t>Versión pública:</w:t>
      </w:r>
      <w:r w:rsidRPr="003945EC">
        <w:rPr>
          <w:rFonts w:ascii="Palatino Linotype" w:hAnsi="Palatino Linotype" w:cs="Arial"/>
          <w:i/>
          <w:sz w:val="22"/>
          <w:szCs w:val="22"/>
        </w:rPr>
        <w:t xml:space="preserve"> El documento a partir del que se otorga acceso a la información, en el que se testan partes o secciones clasificadas, indicando el contenido </w:t>
      </w:r>
      <w:r w:rsidRPr="003945EC">
        <w:rPr>
          <w:rFonts w:ascii="Palatino Linotype" w:hAnsi="Palatino Linotype" w:cs="Arial"/>
          <w:i/>
          <w:sz w:val="22"/>
          <w:szCs w:val="22"/>
        </w:rPr>
        <w:lastRenderedPageBreak/>
        <w:t>de éstas de manera genérica, fundando y motivando la reserva o confidencialidad, a través de la resolución que para tal efecto emita el Comité de Transparencia.</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Cuarto.</w:t>
      </w:r>
      <w:r w:rsidRPr="003945EC">
        <w:rPr>
          <w:rFonts w:ascii="Palatino Linotype" w:hAnsi="Palatino Linotype" w:cs="Arial"/>
          <w:i/>
          <w:sz w:val="22"/>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Los sujetos obligados deberán aplicar, de manera estricta, las excepciones al derecho de acceso a la información y sólo podrán invocarlas cuando acrediten su procedencia.</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Quinto.</w:t>
      </w:r>
      <w:r w:rsidRPr="003945EC">
        <w:rPr>
          <w:rFonts w:ascii="Palatino Linotype" w:hAnsi="Palatino Linotype" w:cs="Arial"/>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Sexto.</w:t>
      </w:r>
      <w:r w:rsidRPr="003945EC">
        <w:rPr>
          <w:rFonts w:ascii="Palatino Linotype" w:hAnsi="Palatino Linotype" w:cs="Arial"/>
          <w:i/>
          <w:sz w:val="22"/>
          <w:szCs w:val="22"/>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La clasificación de información se realizará conforme a un análisis caso por caso, mediante la aplicación de la prueba de daño y de interés público.</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Séptimo.</w:t>
      </w:r>
      <w:r w:rsidRPr="003945EC">
        <w:rPr>
          <w:rFonts w:ascii="Palatino Linotype" w:hAnsi="Palatino Linotype" w:cs="Arial"/>
          <w:i/>
          <w:sz w:val="22"/>
          <w:szCs w:val="22"/>
        </w:rPr>
        <w:t xml:space="preserve"> La clasificación de la información se llevará a cabo en el momento en que:</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I.</w:t>
      </w:r>
      <w:r w:rsidRPr="003945EC">
        <w:rPr>
          <w:rFonts w:ascii="Palatino Linotype" w:hAnsi="Palatino Linotype" w:cs="Arial"/>
          <w:i/>
          <w:sz w:val="22"/>
          <w:szCs w:val="22"/>
        </w:rPr>
        <w:t xml:space="preserve">        Se reciba una solicitud de acceso a la información;</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II.</w:t>
      </w:r>
      <w:r w:rsidRPr="003945EC">
        <w:rPr>
          <w:rFonts w:ascii="Palatino Linotype" w:hAnsi="Palatino Linotype" w:cs="Arial"/>
          <w:i/>
          <w:sz w:val="22"/>
          <w:szCs w:val="22"/>
        </w:rPr>
        <w:t xml:space="preserve">       Se determine mediante resolución de autoridad competente, o</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III.</w:t>
      </w:r>
      <w:r w:rsidRPr="003945EC">
        <w:rPr>
          <w:rFonts w:ascii="Palatino Linotype" w:hAnsi="Palatino Linotype" w:cs="Arial"/>
          <w:i/>
          <w:sz w:val="22"/>
          <w:szCs w:val="22"/>
        </w:rPr>
        <w:t xml:space="preserve">      Se generen versiones públicas para dar cumplimiento a las obligaciones de transparencia previstas en la Ley General, la Ley Federal y las correspondientes de las entidades federativas.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lastRenderedPageBreak/>
        <w:t>Los titulares de las áreas deberán revisar la clasificación al momento de la recepción de una solicitud de acceso a la información, para verificar si encuadra en una causal de reserva o de confidencialidad.</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Octavo.</w:t>
      </w:r>
      <w:r w:rsidRPr="003945EC">
        <w:rPr>
          <w:rFonts w:ascii="Palatino Linotype" w:hAnsi="Palatino Linotype" w:cs="Arial"/>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Para motivar la clasificación se deberán señalar las razones o circunstancias especiales que lo llevaron a concluir que el caso particular se ajusta al supuesto previsto por la norma legal invocada como fundamento.</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En caso de referirse a información reservada, la motivación de la clasificación también deberá comprender las circunstancias que justifican el establecimiento de determinado plazo de reserva.</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Tratándose de información clasificada como confidencial respecto de la cual se haya determinado su conservación permanente por tener valor histórico, ésta conservará tal carácter de conformidad con la normativa aplicable en materia de archivos.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Los documentos contenidos en los archivos históricos y los identificados como históricos confidenciales no serán susceptibles de clasificación como reservados.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Noveno.</w:t>
      </w:r>
      <w:r w:rsidRPr="003945EC">
        <w:rPr>
          <w:rFonts w:ascii="Palatino Linotype" w:hAnsi="Palatino Linotype" w:cs="Arial"/>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b/>
          <w:i/>
          <w:sz w:val="22"/>
          <w:szCs w:val="22"/>
        </w:rPr>
        <w:t>Décimo.</w:t>
      </w:r>
      <w:r w:rsidRPr="003945EC">
        <w:rPr>
          <w:rFonts w:ascii="Palatino Linotype" w:hAnsi="Palatino Linotype" w:cs="Arial"/>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7B36C7" w:rsidRPr="003945EC" w:rsidRDefault="007B36C7" w:rsidP="007B36C7">
      <w:pPr>
        <w:spacing w:before="240" w:after="240"/>
        <w:ind w:left="851" w:right="902"/>
        <w:jc w:val="both"/>
        <w:rPr>
          <w:rFonts w:ascii="Palatino Linotype" w:hAnsi="Palatino Linotype" w:cs="Arial"/>
          <w:i/>
          <w:sz w:val="22"/>
          <w:szCs w:val="22"/>
        </w:rPr>
      </w:pPr>
      <w:r w:rsidRPr="003945EC">
        <w:rPr>
          <w:rFonts w:ascii="Palatino Linotype" w:hAnsi="Palatino Linotype" w:cs="Arial"/>
          <w:i/>
          <w:sz w:val="22"/>
          <w:szCs w:val="22"/>
        </w:rPr>
        <w:t>En ausencia de los titulares de las áreas, la información será clasificada o desclasificada por la persona que lo supla, en términos de la normativa que rija la actuación del sujeto obligado.</w:t>
      </w:r>
    </w:p>
    <w:p w:rsidR="007B36C7" w:rsidRPr="003945EC" w:rsidRDefault="007B36C7" w:rsidP="007B36C7">
      <w:pPr>
        <w:spacing w:before="240" w:after="240"/>
        <w:ind w:left="851" w:right="899"/>
        <w:jc w:val="both"/>
        <w:rPr>
          <w:rFonts w:ascii="Palatino Linotype" w:hAnsi="Palatino Linotype" w:cs="Arial"/>
          <w:b/>
          <w:bCs/>
          <w:i/>
          <w:noProof/>
          <w:szCs w:val="20"/>
        </w:rPr>
      </w:pPr>
      <w:r w:rsidRPr="003945EC">
        <w:rPr>
          <w:rFonts w:ascii="Palatino Linotype" w:hAnsi="Palatino Linotype" w:cs="Arial"/>
          <w:b/>
          <w:i/>
          <w:sz w:val="22"/>
          <w:szCs w:val="22"/>
        </w:rPr>
        <w:lastRenderedPageBreak/>
        <w:t>Décimo primero.</w:t>
      </w:r>
      <w:r w:rsidRPr="003945EC">
        <w:rPr>
          <w:rFonts w:ascii="Palatino Linotype" w:hAnsi="Palatino Linotype" w:cs="Arial"/>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945EC">
        <w:rPr>
          <w:rFonts w:ascii="Palatino Linotype" w:hAnsi="Palatino Linotype" w:cs="Arial"/>
          <w:b/>
          <w:i/>
          <w:sz w:val="22"/>
          <w:szCs w:val="22"/>
        </w:rPr>
        <w:t>”</w:t>
      </w:r>
    </w:p>
    <w:p w:rsidR="007B36C7" w:rsidRPr="003945EC" w:rsidRDefault="007B36C7" w:rsidP="007B36C7">
      <w:pPr>
        <w:spacing w:before="240" w:after="240" w:line="360" w:lineRule="auto"/>
        <w:jc w:val="both"/>
        <w:rPr>
          <w:rFonts w:ascii="Palatino Linotype" w:hAnsi="Palatino Linotype" w:cs="Arial"/>
        </w:rPr>
      </w:pPr>
      <w:r w:rsidRPr="003945EC">
        <w:rPr>
          <w:rFonts w:ascii="Palatino Linotype" w:hAnsi="Palatino Linotype" w:cs="Arial"/>
        </w:rPr>
        <w:t xml:space="preserve">En el caso específico, la información solicitada si bien puede contener información de acceso público, también </w:t>
      </w:r>
      <w:r w:rsidR="00865973">
        <w:rPr>
          <w:rFonts w:ascii="Palatino Linotype" w:hAnsi="Palatino Linotype" w:cs="Arial"/>
        </w:rPr>
        <w:t xml:space="preserve">lo es que, </w:t>
      </w:r>
      <w:r w:rsidRPr="003945EC">
        <w:rPr>
          <w:rFonts w:ascii="Palatino Linotype" w:hAnsi="Palatino Linotype" w:cs="Arial"/>
        </w:rPr>
        <w:t xml:space="preserve">puede contener datos personales, que de hacerse públicos afectarían la intimidad y vida privada de los titulares; por ello, en las resoluciones de este Pleno se ha establecido que, además de los datos especificados en la Ley de Transparencia y Acceso a la Información Pública del Estado de México y Municipios, se consideran confidenciales y por tanto deben testarse al momento de la elaboración de versiones públicas de manera enunciativa más no limitativa </w:t>
      </w:r>
      <w:r w:rsidRPr="00D3542E">
        <w:rPr>
          <w:rFonts w:ascii="Palatino Linotype" w:hAnsi="Palatino Linotype" w:cs="Arial"/>
          <w:b/>
        </w:rPr>
        <w:t xml:space="preserve">el </w:t>
      </w:r>
      <w:r w:rsidR="00D3542E" w:rsidRPr="00D3542E">
        <w:rPr>
          <w:rFonts w:ascii="Palatino Linotype" w:hAnsi="Palatino Linotype" w:cs="Arial"/>
          <w:b/>
        </w:rPr>
        <w:t>Nombre del solicitante</w:t>
      </w:r>
      <w:r w:rsidR="00D3542E">
        <w:rPr>
          <w:rFonts w:ascii="Palatino Linotype" w:hAnsi="Palatino Linotype" w:cs="Arial"/>
          <w:b/>
        </w:rPr>
        <w:t>, el</w:t>
      </w:r>
      <w:r w:rsidR="00D3542E" w:rsidRPr="00D3542E">
        <w:rPr>
          <w:rFonts w:ascii="Palatino Linotype" w:hAnsi="Palatino Linotype" w:cs="Arial"/>
          <w:b/>
        </w:rPr>
        <w:t xml:space="preserve"> </w:t>
      </w:r>
      <w:r w:rsidRPr="003945EC">
        <w:rPr>
          <w:rFonts w:ascii="Palatino Linotype" w:hAnsi="Palatino Linotype" w:cs="Arial"/>
          <w:b/>
        </w:rPr>
        <w:t>Registro Federal de Contribuyentes</w:t>
      </w:r>
      <w:r w:rsidR="00865973">
        <w:rPr>
          <w:rFonts w:ascii="Palatino Linotype" w:hAnsi="Palatino Linotype" w:cs="Arial"/>
        </w:rPr>
        <w:t xml:space="preserve"> (RFC) y</w:t>
      </w:r>
      <w:r w:rsidRPr="003945EC">
        <w:rPr>
          <w:rFonts w:ascii="Palatino Linotype" w:hAnsi="Palatino Linotype" w:cs="Arial"/>
        </w:rPr>
        <w:t xml:space="preserve"> la </w:t>
      </w:r>
      <w:r w:rsidRPr="003945EC">
        <w:rPr>
          <w:rFonts w:ascii="Palatino Linotype" w:hAnsi="Palatino Linotype" w:cs="Arial"/>
          <w:b/>
        </w:rPr>
        <w:t>Clave Única de Registro de Población</w:t>
      </w:r>
      <w:r>
        <w:rPr>
          <w:rFonts w:ascii="Palatino Linotype" w:hAnsi="Palatino Linotype" w:cs="Arial"/>
        </w:rPr>
        <w:t xml:space="preserve"> (CURP)</w:t>
      </w:r>
      <w:r w:rsidRPr="003945EC">
        <w:rPr>
          <w:rFonts w:ascii="Palatino Linotype" w:hAnsi="Palatino Linotype" w:cs="Arial"/>
        </w:rPr>
        <w:t>.</w:t>
      </w:r>
    </w:p>
    <w:p w:rsidR="00F9318C" w:rsidRPr="00154A91" w:rsidRDefault="007B36C7" w:rsidP="00F9318C">
      <w:pPr>
        <w:pStyle w:val="Prrafodelista"/>
        <w:widowControl w:val="0"/>
        <w:autoSpaceDE w:val="0"/>
        <w:autoSpaceDN w:val="0"/>
        <w:adjustRightInd w:val="0"/>
        <w:spacing w:before="240" w:after="240" w:line="360" w:lineRule="auto"/>
        <w:ind w:left="0"/>
        <w:contextualSpacing w:val="0"/>
        <w:jc w:val="both"/>
        <w:rPr>
          <w:rFonts w:ascii="Palatino Linotype" w:hAnsi="Palatino Linotype" w:cs="Arial"/>
          <w:lang w:val="es-ES_tradnl"/>
        </w:rPr>
      </w:pPr>
      <w:r w:rsidRPr="003945EC">
        <w:rPr>
          <w:rFonts w:ascii="Palatino Linotype" w:hAnsi="Palatino Linotype" w:cs="Arial"/>
        </w:rPr>
        <w:t xml:space="preserve">Por cuanto hace al </w:t>
      </w:r>
      <w:r w:rsidR="00D3542E" w:rsidRPr="00D3542E">
        <w:rPr>
          <w:rFonts w:ascii="Palatino Linotype" w:hAnsi="Palatino Linotype" w:cs="Arial"/>
          <w:b/>
        </w:rPr>
        <w:t>nombre del solicitante</w:t>
      </w:r>
      <w:r w:rsidR="00791ED2">
        <w:rPr>
          <w:rFonts w:ascii="Palatino Linotype" w:hAnsi="Palatino Linotype" w:cs="Arial"/>
        </w:rPr>
        <w:t xml:space="preserve">, </w:t>
      </w:r>
      <w:r w:rsidR="00F9318C">
        <w:rPr>
          <w:rFonts w:ascii="Palatino Linotype" w:hAnsi="Palatino Linotype" w:cs="Arial"/>
        </w:rPr>
        <w:t xml:space="preserve">éste </w:t>
      </w:r>
      <w:r w:rsidR="00F9318C" w:rsidRPr="00154A91">
        <w:rPr>
          <w:rFonts w:ascii="Palatino Linotype" w:hAnsi="Palatino Linotype" w:cs="Arial"/>
          <w:lang w:val="es-ES_tradnl"/>
        </w:rPr>
        <w:t xml:space="preserve">deberá ser debidamente protegido por </w:t>
      </w:r>
      <w:r w:rsidR="00F9318C" w:rsidRPr="00154A91">
        <w:rPr>
          <w:rFonts w:ascii="Palatino Linotype" w:hAnsi="Palatino Linotype" w:cs="Arial"/>
          <w:b/>
          <w:lang w:val="es-ES_tradnl"/>
        </w:rPr>
        <w:t>EL SUJETO OBLIGADO</w:t>
      </w:r>
      <w:r w:rsidR="00F9318C" w:rsidRPr="00154A91">
        <w:rPr>
          <w:rFonts w:ascii="Palatino Linotype" w:hAnsi="Palatino Linotype" w:cs="Arial"/>
          <w:lang w:val="es-ES_tradnl"/>
        </w:rPr>
        <w:t>, por trata</w:t>
      </w:r>
      <w:r w:rsidR="002819BE">
        <w:rPr>
          <w:rFonts w:ascii="Palatino Linotype" w:hAnsi="Palatino Linotype" w:cs="Arial"/>
          <w:lang w:val="es-ES_tradnl"/>
        </w:rPr>
        <w:t>rse de información confidencial en términos del artículo 3 fracción IX de la Ley de Transparencia y Acceso a la Información Pública del Estado de México y Municipios, así como 4 fracción XI de la ley de Protección de Datos Personales en Posesión de Sujetos Obligados del Estado de México y Municipios.</w:t>
      </w:r>
    </w:p>
    <w:p w:rsidR="00F9318C" w:rsidRPr="00154A91" w:rsidRDefault="00F9318C" w:rsidP="00F9318C">
      <w:pPr>
        <w:pStyle w:val="Prrafodelista"/>
        <w:widowControl w:val="0"/>
        <w:autoSpaceDE w:val="0"/>
        <w:autoSpaceDN w:val="0"/>
        <w:adjustRightInd w:val="0"/>
        <w:spacing w:before="240" w:after="240" w:line="360" w:lineRule="auto"/>
        <w:ind w:left="0"/>
        <w:contextualSpacing w:val="0"/>
        <w:jc w:val="both"/>
        <w:rPr>
          <w:rFonts w:ascii="Palatino Linotype" w:hAnsi="Palatino Linotype"/>
        </w:rPr>
      </w:pPr>
      <w:r w:rsidRPr="00154A91">
        <w:rPr>
          <w:rFonts w:ascii="Palatino Linotype" w:hAnsi="Palatino Linotype"/>
          <w:lang w:val="es-ES_tradnl"/>
        </w:rPr>
        <w:t>En ese contexto</w:t>
      </w:r>
      <w:r w:rsidRPr="00154A91">
        <w:rPr>
          <w:rFonts w:ascii="Palatino Linotype" w:hAnsi="Palatino Linotype"/>
        </w:rPr>
        <w:t xml:space="preserve">, este </w:t>
      </w:r>
      <w:r w:rsidRPr="00154A91">
        <w:rPr>
          <w:rFonts w:ascii="Palatino Linotype" w:hAnsi="Palatino Linotype" w:cs="Arial"/>
          <w:lang w:val="es-ES_tradnl"/>
        </w:rPr>
        <w:t>Instituto</w:t>
      </w:r>
      <w:r w:rsidRPr="00154A91">
        <w:rPr>
          <w:rFonts w:ascii="Palatino Linotype" w:hAnsi="Palatino Linotype"/>
        </w:rPr>
        <w:t xml:space="preserve"> en estricto apego a los principios señalados en el artículo 9 de la Ley de la materia, tutelando, de manera efectiva, tanto el derecho de acceso a la información, como la protección de los datos personales de particulares contenidos en documentos generados o administrados por </w:t>
      </w:r>
      <w:r w:rsidRPr="00154A91">
        <w:rPr>
          <w:rFonts w:ascii="Palatino Linotype" w:hAnsi="Palatino Linotype"/>
          <w:b/>
        </w:rPr>
        <w:t>EL SUJETO OBLIGADO</w:t>
      </w:r>
      <w:r w:rsidRPr="00154A91">
        <w:rPr>
          <w:rFonts w:ascii="Palatino Linotype" w:hAnsi="Palatino Linotype"/>
        </w:rPr>
        <w:t xml:space="preserve">, es que se realizó una ponderación de derechos, ya que los ordenamientos jurídicos no sólo están compuestos por normas, sino también por principios y, en un ejercicio de análisis a los </w:t>
      </w:r>
      <w:r w:rsidRPr="00154A91">
        <w:rPr>
          <w:rFonts w:ascii="Palatino Linotype" w:hAnsi="Palatino Linotype"/>
        </w:rPr>
        <w:lastRenderedPageBreak/>
        <w:t xml:space="preserve">presupuestos de ley que deben ser aplicados al analizar el caso en concreto, se advirtió una colisión de derechos, ya que se considera que el nombre del titular de las </w:t>
      </w:r>
      <w:r w:rsidR="009B6BA2">
        <w:rPr>
          <w:rFonts w:ascii="Palatino Linotype" w:hAnsi="Palatino Linotype"/>
        </w:rPr>
        <w:t>solicitudes</w:t>
      </w:r>
      <w:r w:rsidRPr="00154A91">
        <w:rPr>
          <w:rFonts w:ascii="Palatino Linotype" w:hAnsi="Palatino Linotype"/>
        </w:rPr>
        <w:t xml:space="preserve"> requeridas no abona en la rendición de cuentas y transparencia en el actuar de los Sujetos Obligados, mientras que afectaría la esfera más íntima de los particulares que no tienen el carácter de Sujetos Obligados, por lo que se debe proteger el nombre de los titulares de las </w:t>
      </w:r>
      <w:r w:rsidR="009B6BA2">
        <w:rPr>
          <w:rFonts w:ascii="Palatino Linotype" w:hAnsi="Palatino Linotype"/>
        </w:rPr>
        <w:t>solicitudes</w:t>
      </w:r>
      <w:r w:rsidRPr="00154A91">
        <w:rPr>
          <w:rFonts w:ascii="Palatino Linotype" w:hAnsi="Palatino Linotype"/>
        </w:rPr>
        <w:t xml:space="preserve"> pues la obtención de </w:t>
      </w:r>
      <w:r w:rsidR="009B6BA2">
        <w:rPr>
          <w:rFonts w:ascii="Palatino Linotype" w:hAnsi="Palatino Linotype"/>
        </w:rPr>
        <w:t xml:space="preserve">las mismas </w:t>
      </w:r>
      <w:r w:rsidRPr="00154A91">
        <w:rPr>
          <w:rFonts w:ascii="Palatino Linotype" w:hAnsi="Palatino Linotype"/>
        </w:rPr>
        <w:t>obedecen a intereses personales y con relación a inmuebles de propiedad privada.</w:t>
      </w:r>
    </w:p>
    <w:p w:rsidR="00F9318C" w:rsidRPr="00154A91" w:rsidRDefault="00F9318C" w:rsidP="00F9318C">
      <w:pPr>
        <w:pStyle w:val="Prrafodelista"/>
        <w:widowControl w:val="0"/>
        <w:autoSpaceDE w:val="0"/>
        <w:autoSpaceDN w:val="0"/>
        <w:adjustRightInd w:val="0"/>
        <w:spacing w:before="240" w:after="240" w:line="360" w:lineRule="auto"/>
        <w:ind w:left="0"/>
        <w:contextualSpacing w:val="0"/>
        <w:jc w:val="both"/>
        <w:rPr>
          <w:rFonts w:ascii="Arial" w:hAnsi="Arial" w:cs="Arial"/>
          <w:lang w:eastAsia="es-MX"/>
        </w:rPr>
      </w:pPr>
      <w:r w:rsidRPr="00154A91">
        <w:rPr>
          <w:rFonts w:ascii="Palatino Linotype" w:hAnsi="Palatino Linotype"/>
        </w:rPr>
        <w:t>Así</w:t>
      </w:r>
      <w:r w:rsidR="009B6BA2">
        <w:rPr>
          <w:rFonts w:ascii="Palatino Linotype" w:hAnsi="Palatino Linotype"/>
        </w:rPr>
        <w:t>,</w:t>
      </w:r>
      <w:r w:rsidRPr="00154A91">
        <w:rPr>
          <w:rFonts w:ascii="Palatino Linotype" w:hAnsi="Palatino Linotype"/>
        </w:rPr>
        <w:t xml:space="preserve"> si bien se debe transparentar el quehacer público, en este caso, el acto de autoridad que es la </w:t>
      </w:r>
      <w:r w:rsidR="009B6BA2">
        <w:rPr>
          <w:rFonts w:ascii="Palatino Linotype" w:hAnsi="Palatino Linotype"/>
        </w:rPr>
        <w:t>solicitud de cambio de uso de suelo</w:t>
      </w:r>
      <w:r w:rsidRPr="00154A91">
        <w:rPr>
          <w:rFonts w:ascii="Palatino Linotype" w:hAnsi="Palatino Linotype"/>
        </w:rPr>
        <w:t xml:space="preserve">, ello no implica el hacer público el nombre de una persona, misma que goza del derecho a la protección de sus datos, lo cual encuentra sustento en </w:t>
      </w:r>
      <w:r w:rsidRPr="00154A91">
        <w:rPr>
          <w:rFonts w:ascii="Palatino Linotype" w:hAnsi="Palatino Linotype" w:cs="Arial"/>
          <w:lang w:eastAsia="es-MX"/>
        </w:rPr>
        <w:t>la Jurisprudencia con número de registro 2015828 de la Décima Época, sustentada por la Segunda Sala de la Suprema Corte de Justicia de la Nación, visible en la página 487, libro 49, Tomo I, de diciembre de 2017, publicada en el Semanario Judicial de la Federación, cuyo rubro y texto esgrimen:</w:t>
      </w:r>
    </w:p>
    <w:p w:rsidR="00F9318C" w:rsidRPr="00154A91" w:rsidRDefault="00F9318C" w:rsidP="00F9318C">
      <w:pPr>
        <w:spacing w:before="240" w:after="240"/>
        <w:ind w:left="709" w:right="709"/>
        <w:jc w:val="both"/>
        <w:rPr>
          <w:rFonts w:ascii="Palatino Linotype" w:hAnsi="Palatino Linotype"/>
          <w:i/>
          <w:sz w:val="22"/>
        </w:rPr>
      </w:pPr>
      <w:r w:rsidRPr="00154A91">
        <w:rPr>
          <w:rFonts w:ascii="Palatino Linotype" w:hAnsi="Palatino Linotype"/>
          <w:i/>
          <w:sz w:val="22"/>
        </w:rPr>
        <w:t>“</w:t>
      </w:r>
      <w:r w:rsidRPr="00154A91">
        <w:rPr>
          <w:rFonts w:ascii="Palatino Linotype" w:hAnsi="Palatino Linotype"/>
          <w:b/>
          <w:i/>
          <w:sz w:val="22"/>
        </w:rPr>
        <w:t xml:space="preserve">RESTRICCIONES CONSTITUCIONALES AL GOCE Y EJERCICIO DE LOS DERECHOS Y LIBERTADES. SU CONTENIDO NO IMPIDE QUE LA SUPREMA CORTE DE JUSTICIA DE LA NACIÓN LAS INTERPRETE DE LA MANERA MÁS FAVORABLE A LAS PERSONAS, EN TÉRMINOS DE LOS PROPIOS POSTULADOS CONSTITUCIONALES. </w:t>
      </w:r>
      <w:r w:rsidRPr="00154A91">
        <w:rPr>
          <w:rFonts w:ascii="Palatino Linotype" w:hAnsi="Palatino Linotype"/>
          <w:i/>
          <w:sz w:val="22"/>
        </w:rPr>
        <w:t xml:space="preserve">Conforme a lo resuelto por el Pleno de la Suprema Corte de Justicia de la Nación en la contradicción de tesis 293/2011, las restricciones constitucionales al goce y ejercicio de los derechos y libertades prevalecen sobre la norma convencional, sin dar lugar a emprender algún juicio de ponderación posterior; sin embargo, nada impide que el intérprete constitucional, principalmente la Suprema Corte de Justicia de la Nación, al hacer prevalecer una restricción o limitación constitucional, también practique un examen de interpretación más favorable en la propia disposición suprema, delimitando sus alcances de forma interrelacionada con el resto de las disposiciones del mismo texto constitucional. En efecto, no porque el texto de la Constitución Política de los Estados Unidos Mexicanos </w:t>
      </w:r>
      <w:r w:rsidRPr="00154A91">
        <w:rPr>
          <w:rFonts w:ascii="Palatino Linotype" w:hAnsi="Palatino Linotype"/>
          <w:i/>
          <w:sz w:val="22"/>
        </w:rPr>
        <w:lastRenderedPageBreak/>
        <w:t>deba prevalecer, su aplicación ha de realizarse de manera indiscriminada, lejos de ello, el compromiso derivado de lo resuelto en la aludida contradicción de tesis privilegia un ejercicio hermenéutico que lleve al operador jurídico competente a que, sin vaciar de contenido la disposición restrictiva, ésta sea leída de la forma más favorable posible, como producto de una interpretación sistemática de todos sus postulados.</w:t>
      </w:r>
    </w:p>
    <w:p w:rsidR="00F9318C" w:rsidRPr="00154A91" w:rsidRDefault="00F9318C" w:rsidP="00F9318C">
      <w:pPr>
        <w:spacing w:before="240" w:after="240"/>
        <w:ind w:left="709" w:right="709"/>
        <w:jc w:val="both"/>
        <w:rPr>
          <w:rFonts w:ascii="Palatino Linotype" w:hAnsi="Palatino Linotype"/>
          <w:i/>
          <w:sz w:val="22"/>
        </w:rPr>
      </w:pPr>
      <w:r w:rsidRPr="00154A91">
        <w:rPr>
          <w:rFonts w:ascii="Palatino Linotype" w:hAnsi="Palatino Linotype"/>
          <w:i/>
          <w:sz w:val="22"/>
        </w:rPr>
        <w:t>Amparo directo en revisión 583/2015. Citlali Griselda Godínez Téllez. 9 de septiembre de 2015. Unanimidad de cuatro votos de los Ministros Eduardo Medina Mora I., José Fernando Franco González Salas, Margarita Beatriz Luna Ramos y Alberto Pérez Dayán. Ausente: Juan N. Silva Meza. Ponente: Alberto Pérez Dayán. Secretarios: Jorge Jannu Lizárraga Delgado y Jorge Antonio Medina Gaona.</w:t>
      </w:r>
    </w:p>
    <w:p w:rsidR="00F9318C" w:rsidRPr="00154A91" w:rsidRDefault="00F9318C" w:rsidP="00F9318C">
      <w:pPr>
        <w:spacing w:before="240" w:after="240"/>
        <w:ind w:left="709" w:right="709"/>
        <w:jc w:val="both"/>
        <w:rPr>
          <w:rFonts w:ascii="Palatino Linotype" w:hAnsi="Palatino Linotype"/>
          <w:i/>
          <w:sz w:val="22"/>
        </w:rPr>
      </w:pPr>
      <w:r w:rsidRPr="00154A91">
        <w:rPr>
          <w:rFonts w:ascii="Palatino Linotype" w:hAnsi="Palatino Linotype"/>
          <w:i/>
          <w:sz w:val="22"/>
        </w:rPr>
        <w:t>Amparo directo en revisión 2519/2015. Armando Escamilla Gutiérrez. 25 de noviembre de 2015. Mayoría de cuatro votos de los Ministros Eduardo Medina Mora I., José Fernando Franco González Salas, Margarita Beatriz Luna Ramos y Alberto Pérez Dayán. Disidente y Ponente: Juan N. Silva Meza. Secretario: Rodrigo de la Peza López Figueroa.</w:t>
      </w:r>
    </w:p>
    <w:p w:rsidR="00F9318C" w:rsidRPr="00154A91" w:rsidRDefault="00F9318C" w:rsidP="00F9318C">
      <w:pPr>
        <w:spacing w:before="240" w:after="240"/>
        <w:ind w:left="709" w:right="709"/>
        <w:jc w:val="both"/>
        <w:rPr>
          <w:rFonts w:ascii="Palatino Linotype" w:hAnsi="Palatino Linotype"/>
          <w:i/>
          <w:sz w:val="22"/>
        </w:rPr>
      </w:pPr>
      <w:r w:rsidRPr="00154A91">
        <w:rPr>
          <w:rFonts w:ascii="Palatino Linotype" w:hAnsi="Palatino Linotype"/>
          <w:i/>
          <w:sz w:val="22"/>
        </w:rPr>
        <w:t>Amparo directo en revisión 5239/2015. José María Mercado Ascencio. 3 de febrero de 2016. Mayoría de cuatro votos de los Ministros Eduardo Medina Mora I., José Fernando Franco González Salas, Margarita Beatriz Luna Ramos y Alberto Pérez Dayán. Disidente: Javier Laynez Potisek. Ponente: Alberto Pérez Dayán. Secretario: Jorge Antonio Medina Gaona.</w:t>
      </w:r>
    </w:p>
    <w:p w:rsidR="00F9318C" w:rsidRPr="00154A91" w:rsidRDefault="00F9318C" w:rsidP="00F9318C">
      <w:pPr>
        <w:spacing w:before="240" w:after="240"/>
        <w:ind w:left="709" w:right="709"/>
        <w:jc w:val="both"/>
        <w:rPr>
          <w:rFonts w:ascii="Palatino Linotype" w:hAnsi="Palatino Linotype"/>
          <w:i/>
          <w:sz w:val="22"/>
        </w:rPr>
      </w:pPr>
      <w:r w:rsidRPr="00154A91">
        <w:rPr>
          <w:rFonts w:ascii="Palatino Linotype" w:hAnsi="Palatino Linotype"/>
          <w:i/>
          <w:sz w:val="22"/>
        </w:rPr>
        <w:t>Amparo directo en revisión 5946/2015. Secretario de Gobernación. 3 de febrero de 2016. Mayoría de cuatro votos de los Ministros Eduardo Medina Mora I., José Fernando Franco González Salas, Margarita Beatriz Luna Ramos y Alberto Pérez Dayán; votó con reserva José Fernando Franco González Salas. Disidente: Javier Laynez Potisek. Ponente: Alberto Pérez Dayán. Secretario: Jorge Antonio Medina Gaona.</w:t>
      </w:r>
    </w:p>
    <w:p w:rsidR="00F9318C" w:rsidRPr="00873CF8" w:rsidRDefault="00F9318C" w:rsidP="00F9318C">
      <w:pPr>
        <w:spacing w:before="240" w:after="240"/>
        <w:ind w:left="709" w:right="709"/>
        <w:jc w:val="both"/>
        <w:rPr>
          <w:rFonts w:ascii="Palatino Linotype" w:hAnsi="Palatino Linotype"/>
          <w:i/>
          <w:sz w:val="22"/>
        </w:rPr>
      </w:pPr>
      <w:r w:rsidRPr="00154A91">
        <w:rPr>
          <w:rFonts w:ascii="Palatino Linotype" w:hAnsi="Palatino Linotype"/>
          <w:i/>
          <w:sz w:val="22"/>
        </w:rPr>
        <w:t>Amparo en revisión 706/2017. GDF Suez México Comercializadora, S. de R.L. de C.V. 8 de noviembre de 2017. Unanimidad de cuatro votos de los Ministros Alberto Pérez Dayán, Javier Laynez Potisek, José Fernando Franco González Salas y Eduardo Medina Mora I.; votó con salvedad José Fernando Franco González Salas. Ausente: Margarita Beatriz Luna Ramos. Ponente: Alberto Pérez Dayán. Secretario: Isidro Emmanuel Muñoz Acevedo.”</w:t>
      </w:r>
    </w:p>
    <w:p w:rsidR="007B36C7" w:rsidRPr="003945EC" w:rsidRDefault="009B6BA2" w:rsidP="007B36C7">
      <w:pPr>
        <w:autoSpaceDE w:val="0"/>
        <w:autoSpaceDN w:val="0"/>
        <w:adjustRightInd w:val="0"/>
        <w:spacing w:before="240" w:after="240" w:line="360" w:lineRule="auto"/>
        <w:ind w:right="-91"/>
        <w:jc w:val="both"/>
        <w:rPr>
          <w:rFonts w:ascii="Palatino Linotype" w:hAnsi="Palatino Linotype"/>
        </w:rPr>
      </w:pPr>
      <w:r w:rsidRPr="009B6BA2">
        <w:rPr>
          <w:rFonts w:ascii="Palatino Linotype" w:hAnsi="Palatino Linotype" w:cs="Arial"/>
        </w:rPr>
        <w:t xml:space="preserve">Ahora bien, por lo que se refiere al </w:t>
      </w:r>
      <w:r w:rsidR="007B36C7" w:rsidRPr="003945EC">
        <w:rPr>
          <w:rFonts w:ascii="Palatino Linotype" w:hAnsi="Palatino Linotype" w:cs="Arial"/>
          <w:b/>
        </w:rPr>
        <w:t>Registro Federal de Contribuyentes</w:t>
      </w:r>
      <w:r w:rsidR="007B36C7" w:rsidRPr="003945EC">
        <w:rPr>
          <w:rFonts w:ascii="Palatino Linotype" w:hAnsi="Palatino Linotype" w:cs="Arial"/>
        </w:rPr>
        <w:t xml:space="preserve"> </w:t>
      </w:r>
      <w:r w:rsidR="007B36C7" w:rsidRPr="003945EC">
        <w:rPr>
          <w:rFonts w:ascii="Palatino Linotype" w:hAnsi="Palatino Linotype" w:cs="Arial"/>
          <w:b/>
        </w:rPr>
        <w:t>de las personas físicas</w:t>
      </w:r>
      <w:r>
        <w:rPr>
          <w:rFonts w:ascii="Palatino Linotype" w:hAnsi="Palatino Linotype" w:cs="Arial"/>
        </w:rPr>
        <w:t xml:space="preserve">, éste </w:t>
      </w:r>
      <w:r w:rsidR="007B36C7" w:rsidRPr="003945EC">
        <w:rPr>
          <w:rFonts w:ascii="Palatino Linotype" w:hAnsi="Palatino Linotype" w:cs="Arial"/>
        </w:rPr>
        <w:t xml:space="preserve">constituye un dato personal, ya que se genera con caracteres alfanuméricos </w:t>
      </w:r>
      <w:r w:rsidR="007B36C7" w:rsidRPr="003945EC">
        <w:rPr>
          <w:rFonts w:ascii="Palatino Linotype" w:hAnsi="Palatino Linotype" w:cs="Arial"/>
        </w:rPr>
        <w:lastRenderedPageBreak/>
        <w:t>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007B36C7" w:rsidRPr="003945EC">
        <w:rPr>
          <w:rFonts w:ascii="Palatino Linotype" w:hAnsi="Palatino Linotype"/>
        </w:rPr>
        <w:t xml:space="preserve"> y finalmente la homoclave; la cual para su obtención es necesario acreditar personalidad, fecha de nacimiento entre otros con documentos oficiales.</w:t>
      </w:r>
    </w:p>
    <w:p w:rsidR="007B36C7" w:rsidRPr="003945EC" w:rsidRDefault="007B36C7" w:rsidP="007B36C7">
      <w:pPr>
        <w:spacing w:before="240" w:after="240" w:line="360" w:lineRule="auto"/>
        <w:ind w:right="-91"/>
        <w:jc w:val="both"/>
        <w:rPr>
          <w:rFonts w:ascii="Palatino Linotype" w:hAnsi="Palatino Linotype" w:cs="Arial"/>
        </w:rPr>
      </w:pPr>
      <w:r w:rsidRPr="003945EC">
        <w:rPr>
          <w:rFonts w:ascii="Palatino Linotype" w:hAnsi="Palatino Linotype" w:cs="Arial"/>
        </w:rPr>
        <w:t xml:space="preserve">Al respecto, </w:t>
      </w:r>
      <w:r w:rsidRPr="003945EC">
        <w:rPr>
          <w:rFonts w:ascii="Palatino Linotype" w:eastAsia="Arial Unicode MS" w:hAnsi="Palatino Linotype" w:cs="Arial"/>
        </w:rPr>
        <w:t xml:space="preserve">el Pleno del </w:t>
      </w:r>
      <w:r w:rsidRPr="003945EC">
        <w:rPr>
          <w:rFonts w:ascii="Palatino Linotype" w:eastAsia="Arial Unicode MS" w:hAnsi="Palatino Linotype" w:cs="Arial"/>
          <w:bCs/>
        </w:rPr>
        <w:t xml:space="preserve">Instituto Federal de Acceso a la Información y Protección de Datos, </w:t>
      </w:r>
      <w:r w:rsidRPr="003945EC">
        <w:rPr>
          <w:rFonts w:ascii="Palatino Linotype" w:eastAsia="Arial Unicode MS" w:hAnsi="Palatino Linotype" w:cs="Arial"/>
        </w:rPr>
        <w:t xml:space="preserve">ahora Instituto Nacional de Transparencia, Acceso a la Información y Protección de Datos Personales, </w:t>
      </w:r>
      <w:r w:rsidRPr="003945EC">
        <w:rPr>
          <w:rFonts w:ascii="Palatino Linotype" w:hAnsi="Palatino Linotype" w:cs="Arial"/>
        </w:rPr>
        <w:t>a través del Criterio 19/2017, señala literalmente lo siguiente:</w:t>
      </w:r>
    </w:p>
    <w:p w:rsidR="007B36C7" w:rsidRPr="003945EC" w:rsidRDefault="007B36C7" w:rsidP="007B36C7">
      <w:pPr>
        <w:pStyle w:val="Sinespaciado"/>
        <w:spacing w:before="240" w:after="240"/>
        <w:ind w:left="851" w:right="899"/>
        <w:jc w:val="both"/>
        <w:rPr>
          <w:rFonts w:ascii="Palatino Linotype" w:hAnsi="Palatino Linotype" w:cs="Arial"/>
          <w:bCs/>
          <w:i/>
          <w:sz w:val="22"/>
          <w:szCs w:val="22"/>
          <w:lang w:val="es-ES"/>
        </w:rPr>
      </w:pPr>
      <w:r w:rsidRPr="003945EC">
        <w:rPr>
          <w:rFonts w:ascii="Palatino Linotype" w:hAnsi="Palatino Linotype" w:cs="Arial"/>
          <w:b/>
          <w:bCs/>
          <w:i/>
          <w:sz w:val="22"/>
          <w:szCs w:val="22"/>
          <w:lang w:val="es-ES"/>
        </w:rPr>
        <w:t xml:space="preserve">Registro Federal de Contribuyentes (RFC) de personas físicas. </w:t>
      </w:r>
      <w:r w:rsidRPr="003945EC">
        <w:rPr>
          <w:rFonts w:ascii="Palatino Linotype" w:hAnsi="Palatino Linotype" w:cs="Arial"/>
          <w:bCs/>
          <w:i/>
          <w:sz w:val="22"/>
          <w:szCs w:val="22"/>
          <w:lang w:val="es-ES"/>
        </w:rPr>
        <w:t>El RFC es una clave de carácter fiscal, única e irrepetible, que permite identificar al titular, su edad y fecha de nacimiento, por lo que es un dato personal de carácter confidencial.</w:t>
      </w:r>
    </w:p>
    <w:p w:rsidR="007B36C7" w:rsidRPr="003945EC" w:rsidRDefault="007B36C7" w:rsidP="007B36C7">
      <w:pPr>
        <w:pStyle w:val="Sinespaciado"/>
        <w:spacing w:before="240" w:after="240"/>
        <w:ind w:left="851" w:right="899"/>
        <w:jc w:val="both"/>
        <w:rPr>
          <w:rFonts w:ascii="Palatino Linotype" w:hAnsi="Palatino Linotype" w:cs="Arial"/>
          <w:bCs/>
          <w:i/>
          <w:sz w:val="22"/>
          <w:szCs w:val="22"/>
          <w:lang w:val="es-ES"/>
        </w:rPr>
      </w:pPr>
      <w:r w:rsidRPr="003945EC">
        <w:rPr>
          <w:rFonts w:ascii="Palatino Linotype" w:hAnsi="Palatino Linotype" w:cs="Arial"/>
          <w:bCs/>
          <w:i/>
          <w:sz w:val="22"/>
          <w:szCs w:val="22"/>
          <w:lang w:val="es-ES"/>
        </w:rPr>
        <w:t>Resoluciones:</w:t>
      </w:r>
    </w:p>
    <w:p w:rsidR="007B36C7" w:rsidRPr="003945EC" w:rsidRDefault="007B36C7" w:rsidP="007B36C7">
      <w:pPr>
        <w:pStyle w:val="Sinespaciado"/>
        <w:spacing w:before="240" w:after="240"/>
        <w:ind w:left="851" w:right="899"/>
        <w:jc w:val="both"/>
        <w:rPr>
          <w:rFonts w:ascii="Palatino Linotype" w:hAnsi="Palatino Linotype" w:cs="Arial"/>
          <w:bCs/>
          <w:i/>
          <w:sz w:val="22"/>
          <w:szCs w:val="22"/>
          <w:lang w:val="es-ES"/>
        </w:rPr>
      </w:pPr>
      <w:r w:rsidRPr="003945EC">
        <w:rPr>
          <w:rFonts w:ascii="Palatino Linotype" w:hAnsi="Palatino Linotype" w:cs="Arial"/>
          <w:bCs/>
          <w:i/>
          <w:sz w:val="22"/>
          <w:szCs w:val="22"/>
          <w:lang w:val="es-ES"/>
        </w:rPr>
        <w:t>•</w:t>
      </w:r>
      <w:r w:rsidRPr="003945EC">
        <w:rPr>
          <w:rFonts w:ascii="Palatino Linotype" w:hAnsi="Palatino Linotype" w:cs="Arial"/>
          <w:bCs/>
          <w:i/>
          <w:sz w:val="22"/>
          <w:szCs w:val="22"/>
          <w:lang w:val="es-ES"/>
        </w:rPr>
        <w:tab/>
        <w:t>RRA 0189/17. Morena. 08 de febrero de 2017. Por unanimidad. Comisionado Ponente Joel Salas Suárez.</w:t>
      </w:r>
    </w:p>
    <w:p w:rsidR="007B36C7" w:rsidRPr="003945EC" w:rsidRDefault="007B36C7" w:rsidP="007B36C7">
      <w:pPr>
        <w:pStyle w:val="Sinespaciado"/>
        <w:spacing w:before="240" w:after="240"/>
        <w:ind w:left="851" w:right="899"/>
        <w:jc w:val="both"/>
        <w:rPr>
          <w:rFonts w:ascii="Palatino Linotype" w:hAnsi="Palatino Linotype" w:cs="Arial"/>
          <w:bCs/>
          <w:i/>
          <w:sz w:val="22"/>
          <w:szCs w:val="22"/>
          <w:lang w:val="es-ES"/>
        </w:rPr>
      </w:pPr>
      <w:r w:rsidRPr="003945EC">
        <w:rPr>
          <w:rFonts w:ascii="Palatino Linotype" w:hAnsi="Palatino Linotype" w:cs="Arial"/>
          <w:bCs/>
          <w:i/>
          <w:sz w:val="22"/>
          <w:szCs w:val="22"/>
          <w:lang w:val="es-ES"/>
        </w:rPr>
        <w:t>•</w:t>
      </w:r>
      <w:r w:rsidRPr="003945EC">
        <w:rPr>
          <w:rFonts w:ascii="Palatino Linotype" w:hAnsi="Palatino Linotype" w:cs="Arial"/>
          <w:bCs/>
          <w:i/>
          <w:sz w:val="22"/>
          <w:szCs w:val="22"/>
          <w:lang w:val="es-ES"/>
        </w:rPr>
        <w:tab/>
        <w:t xml:space="preserve">RRA 0677/17. Universidad Nacional Autónoma de México. 08 de marzo de 2017. Por unanimidad. Comisionado Ponente Rosendoevgueni Monterrey Chepov. </w:t>
      </w:r>
    </w:p>
    <w:p w:rsidR="007B36C7" w:rsidRPr="003945EC" w:rsidRDefault="007B36C7" w:rsidP="007B36C7">
      <w:pPr>
        <w:pStyle w:val="Sinespaciado"/>
        <w:spacing w:before="240" w:after="240"/>
        <w:ind w:left="851" w:right="899"/>
        <w:jc w:val="both"/>
        <w:rPr>
          <w:rFonts w:ascii="Palatino Linotype" w:hAnsi="Palatino Linotype" w:cs="Arial"/>
          <w:b/>
          <w:bCs/>
          <w:i/>
          <w:sz w:val="22"/>
          <w:szCs w:val="22"/>
          <w:lang w:val="es-ES" w:eastAsia="es-MX"/>
        </w:rPr>
      </w:pPr>
      <w:r w:rsidRPr="003945EC">
        <w:rPr>
          <w:rFonts w:ascii="Palatino Linotype" w:hAnsi="Palatino Linotype" w:cs="Arial"/>
          <w:bCs/>
          <w:i/>
          <w:sz w:val="22"/>
          <w:szCs w:val="22"/>
          <w:lang w:val="es-ES"/>
        </w:rPr>
        <w:t>•</w:t>
      </w:r>
      <w:r w:rsidRPr="003945EC">
        <w:rPr>
          <w:rFonts w:ascii="Palatino Linotype" w:hAnsi="Palatino Linotype" w:cs="Arial"/>
          <w:bCs/>
          <w:i/>
          <w:sz w:val="22"/>
          <w:szCs w:val="22"/>
          <w:lang w:val="es-ES"/>
        </w:rPr>
        <w:tab/>
        <w:t>RRA 1564/17. Tribunal Electoral del Poder Judicial de la Federación. 26 de abril de 2017. Por unanimidad. Comisionado Ponente Oscar Mauricio Guerra Ford.</w:t>
      </w:r>
      <w:r w:rsidRPr="003945EC">
        <w:rPr>
          <w:rFonts w:ascii="Palatino Linotype" w:hAnsi="Palatino Linotype" w:cs="Arial"/>
          <w:b/>
          <w:bCs/>
          <w:i/>
          <w:sz w:val="22"/>
          <w:szCs w:val="22"/>
          <w:lang w:val="es-ES" w:eastAsia="es-MX"/>
        </w:rPr>
        <w:t xml:space="preserve"> </w:t>
      </w:r>
    </w:p>
    <w:p w:rsidR="007B36C7" w:rsidRPr="003945EC" w:rsidRDefault="007B36C7" w:rsidP="007B36C7">
      <w:pPr>
        <w:pStyle w:val="Sinespaciado"/>
        <w:spacing w:before="240" w:after="240" w:line="360" w:lineRule="auto"/>
        <w:jc w:val="both"/>
        <w:rPr>
          <w:rFonts w:ascii="Palatino Linotype" w:hAnsi="Palatino Linotype" w:cs="Arial"/>
          <w:lang w:eastAsia="es-MX"/>
        </w:rPr>
      </w:pPr>
      <w:r w:rsidRPr="003945EC">
        <w:rPr>
          <w:rFonts w:ascii="Palatino Linotype" w:hAnsi="Palatino Linotype" w:cs="Arial"/>
          <w:lang w:eastAsia="es-MX"/>
        </w:rPr>
        <w:t>(Énfasis añadido)</w:t>
      </w:r>
    </w:p>
    <w:p w:rsidR="007B36C7" w:rsidRPr="003945EC" w:rsidRDefault="007B36C7" w:rsidP="007B36C7">
      <w:pPr>
        <w:pStyle w:val="Sinespaciado"/>
        <w:spacing w:before="240" w:after="240" w:line="360" w:lineRule="auto"/>
        <w:jc w:val="both"/>
        <w:rPr>
          <w:rFonts w:ascii="Palatino Linotype" w:hAnsi="Palatino Linotype" w:cs="Arial"/>
          <w:lang w:eastAsia="es-MX"/>
        </w:rPr>
      </w:pPr>
      <w:r w:rsidRPr="003945EC">
        <w:rPr>
          <w:rFonts w:ascii="Palatino Linotype" w:hAnsi="Palatino Linotype" w:cs="Arial"/>
          <w:lang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éste constituye un dato personal que concierne a una </w:t>
      </w:r>
      <w:r w:rsidRPr="003945EC">
        <w:rPr>
          <w:rFonts w:ascii="Palatino Linotype" w:hAnsi="Palatino Linotype" w:cs="Arial"/>
          <w:lang w:eastAsia="es-MX"/>
        </w:rPr>
        <w:lastRenderedPageBreak/>
        <w:t>persona física identificada e identificable en términos de los artículos 3 fracción IX de la Ley de Transparencia y Acceso a la Información Pública del Estado de México y Municipios y  4 fracción VII de la Ley de Protección de Datos Personales del Estado de México.</w:t>
      </w:r>
    </w:p>
    <w:p w:rsidR="007B36C7" w:rsidRPr="003945EC" w:rsidRDefault="007B36C7" w:rsidP="007B36C7">
      <w:pPr>
        <w:spacing w:before="240" w:after="240" w:line="360" w:lineRule="auto"/>
        <w:ind w:right="-93"/>
        <w:jc w:val="both"/>
        <w:rPr>
          <w:rFonts w:ascii="Palatino Linotype" w:hAnsi="Palatino Linotype" w:cs="Arial"/>
        </w:rPr>
      </w:pPr>
      <w:r w:rsidRPr="003945EC">
        <w:rPr>
          <w:rFonts w:ascii="Palatino Linotype" w:hAnsi="Palatino Linotype" w:cs="Arial"/>
        </w:rPr>
        <w:t xml:space="preserve">Por cuanto hace a la </w:t>
      </w:r>
      <w:r w:rsidRPr="003945EC">
        <w:rPr>
          <w:rFonts w:ascii="Palatino Linotype" w:hAnsi="Palatino Linotype" w:cs="Arial"/>
          <w:b/>
        </w:rPr>
        <w:t xml:space="preserve">Clave Única de Registro de Población, </w:t>
      </w:r>
      <w:r w:rsidRPr="003945EC">
        <w:rPr>
          <w:rFonts w:ascii="Palatino Linotype" w:hAnsi="Palatino Linotype" w:cs="Arial"/>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7B36C7" w:rsidRPr="003945EC" w:rsidRDefault="007B36C7" w:rsidP="007B36C7">
      <w:pPr>
        <w:shd w:val="clear" w:color="auto" w:fill="FFFFFF"/>
        <w:spacing w:before="240" w:after="240" w:line="360" w:lineRule="auto"/>
        <w:jc w:val="both"/>
        <w:rPr>
          <w:rFonts w:ascii="Palatino Linotype" w:hAnsi="Palatino Linotype" w:cs="Arial"/>
        </w:rPr>
      </w:pPr>
      <w:r w:rsidRPr="003945EC">
        <w:rPr>
          <w:rFonts w:ascii="Palatino Linotype" w:hAnsi="Palatino Linotype" w:cs="Arial"/>
        </w:rPr>
        <w:t>Lo anterior, tiene sustento en los artículos 86 y 91 de la Ley General de Población, la cual señala lo siguiente:</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Bold"/>
          <w:b/>
          <w:bCs/>
          <w:i/>
          <w:sz w:val="22"/>
          <w:szCs w:val="22"/>
        </w:rPr>
        <w:t xml:space="preserve">“Artículo 86. </w:t>
      </w:r>
      <w:r w:rsidRPr="003945EC">
        <w:rPr>
          <w:rFonts w:ascii="Palatino Linotype" w:hAnsi="Palatino Linotype" w:cs="Arial"/>
          <w:i/>
          <w:sz w:val="22"/>
          <w:szCs w:val="22"/>
        </w:rPr>
        <w:t>El Registro Nacional de Población tiene como finalidad registrar a cada una de las personas que integran la población del país, con los datos que permitan certificar y acreditar fehacientemente su identidad.</w:t>
      </w:r>
    </w:p>
    <w:p w:rsidR="007B36C7" w:rsidRPr="003945EC" w:rsidRDefault="007B36C7" w:rsidP="007B36C7">
      <w:pPr>
        <w:spacing w:before="240" w:after="240" w:line="276" w:lineRule="auto"/>
        <w:ind w:left="851" w:right="850"/>
        <w:jc w:val="both"/>
        <w:rPr>
          <w:rFonts w:ascii="Palatino Linotype" w:hAnsi="Palatino Linotype" w:cs="Arial"/>
          <w:i/>
          <w:sz w:val="22"/>
          <w:szCs w:val="22"/>
        </w:rPr>
      </w:pPr>
      <w:r w:rsidRPr="003945EC">
        <w:rPr>
          <w:rFonts w:ascii="Palatino Linotype" w:hAnsi="Palatino Linotype" w:cs="Arial,Bold"/>
          <w:b/>
          <w:bCs/>
          <w:i/>
          <w:sz w:val="22"/>
          <w:szCs w:val="22"/>
        </w:rPr>
        <w:t xml:space="preserve">Artículo 91. </w:t>
      </w:r>
      <w:r w:rsidRPr="003945EC">
        <w:rPr>
          <w:rFonts w:ascii="Palatino Linotype" w:hAnsi="Palatino Linotype" w:cs="Arial"/>
          <w:i/>
          <w:sz w:val="22"/>
          <w:szCs w:val="22"/>
        </w:rPr>
        <w:t>Al incorporar a una persona en el Registro Nacional de Población, se le asignará una clave que se denominará Clave Única de Registro de Población. Esta servirá para registrarla e identificarla en forma individual.”</w:t>
      </w:r>
    </w:p>
    <w:p w:rsidR="007B36C7" w:rsidRPr="003945EC" w:rsidRDefault="007B36C7" w:rsidP="007B36C7">
      <w:pPr>
        <w:shd w:val="clear" w:color="auto" w:fill="FFFFFF"/>
        <w:spacing w:before="240" w:after="240" w:line="360" w:lineRule="auto"/>
        <w:jc w:val="both"/>
        <w:rPr>
          <w:rFonts w:ascii="Palatino Linotype" w:hAnsi="Palatino Linotype"/>
        </w:rPr>
      </w:pPr>
      <w:r w:rsidRPr="003945EC">
        <w:rPr>
          <w:rFonts w:ascii="Palatino Linotype" w:hAnsi="Palatino Linotype"/>
        </w:rPr>
        <w:t>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w:t>
      </w:r>
      <w:r w:rsidRPr="003945EC">
        <w:rPr>
          <w:rFonts w:ascii="Palatino Linotype" w:hAnsi="Palatino Linotype" w:cs="Arial"/>
        </w:rPr>
        <w:t xml:space="preserve"> la primera letra del apellido paterno; seguida de la primera letra Vocal del primer apellido; seguida de la primera letra del segundo apellido y por último la primera letra del nombre; fecha de nacimiento año/mes/día</w:t>
      </w:r>
      <w:r w:rsidRPr="003945EC">
        <w:rPr>
          <w:rFonts w:ascii="Palatino Linotype" w:hAnsi="Palatino Linotype"/>
        </w:rPr>
        <w:t xml:space="preserve">; sexo; Entidad Federativa o lugar de nacimiento; finalmente dos  </w:t>
      </w:r>
      <w:r w:rsidRPr="003945EC">
        <w:rPr>
          <w:rFonts w:ascii="Palatino Linotype" w:hAnsi="Palatino Linotype"/>
        </w:rPr>
        <w:lastRenderedPageBreak/>
        <w:t xml:space="preserve">caracteres asignados por el Registro Nacional de Población para evitar registros duplicados, identifican el cambio de siglo y garantizan la correcta integración. </w:t>
      </w:r>
    </w:p>
    <w:p w:rsidR="007B36C7" w:rsidRPr="003945EC" w:rsidRDefault="007B36C7" w:rsidP="007B36C7">
      <w:pPr>
        <w:spacing w:before="240" w:after="240" w:line="360" w:lineRule="auto"/>
        <w:ind w:right="-91"/>
        <w:jc w:val="both"/>
        <w:rPr>
          <w:rFonts w:ascii="Palatino Linotype" w:hAnsi="Palatino Linotype" w:cs="Arial"/>
        </w:rPr>
      </w:pPr>
      <w:r w:rsidRPr="003945EC">
        <w:rPr>
          <w:rFonts w:ascii="Palatino Linotype" w:hAnsi="Palatino Linotype" w:cs="Arial"/>
        </w:rPr>
        <w:t xml:space="preserve">Al respecto, el entonces </w:t>
      </w:r>
      <w:r w:rsidRPr="003945EC">
        <w:rPr>
          <w:rFonts w:ascii="Palatino Linotype" w:eastAsia="Arial Unicode MS" w:hAnsi="Palatino Linotype" w:cs="Arial"/>
          <w:bCs/>
        </w:rPr>
        <w:t xml:space="preserve">Instituto Federal de Acceso a la Información y Protección de Datos, </w:t>
      </w:r>
      <w:r w:rsidRPr="003945EC">
        <w:rPr>
          <w:rFonts w:ascii="Palatino Linotype" w:eastAsia="Arial Unicode MS" w:hAnsi="Palatino Linotype" w:cs="Arial"/>
        </w:rPr>
        <w:t xml:space="preserve">ahora Instituto Nacional de Transparencia, Acceso a la Información y Protección de Datos Personales, </w:t>
      </w:r>
      <w:r w:rsidRPr="003945EC">
        <w:rPr>
          <w:rFonts w:ascii="Palatino Linotype" w:hAnsi="Palatino Linotype" w:cs="Arial"/>
        </w:rPr>
        <w:t xml:space="preserve"> a través del Criterio 18/2017, señala literalmente lo siguiente:</w:t>
      </w:r>
    </w:p>
    <w:p w:rsidR="007B36C7" w:rsidRPr="003945EC" w:rsidRDefault="007B36C7" w:rsidP="007B36C7">
      <w:pPr>
        <w:spacing w:before="240" w:after="240"/>
        <w:ind w:left="851" w:right="899"/>
        <w:jc w:val="both"/>
        <w:rPr>
          <w:rFonts w:ascii="Palatino Linotype" w:hAnsi="Palatino Linotype" w:cs="Arial"/>
          <w:bCs/>
          <w:i/>
          <w:sz w:val="22"/>
        </w:rPr>
      </w:pPr>
      <w:r w:rsidRPr="003945EC">
        <w:rPr>
          <w:rFonts w:ascii="Palatino Linotype" w:hAnsi="Palatino Linotype" w:cs="Arial"/>
          <w:b/>
          <w:bCs/>
          <w:i/>
          <w:sz w:val="22"/>
        </w:rPr>
        <w:t>“Clave Única de Registro de Población (CURP).</w:t>
      </w:r>
      <w:r w:rsidRPr="003945EC">
        <w:rPr>
          <w:rFonts w:ascii="Palatino Linotype" w:hAnsi="Palatino Linotype" w:cs="Arial"/>
          <w:bCs/>
          <w:i/>
          <w:sz w:val="22"/>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7B36C7" w:rsidRPr="003945EC" w:rsidRDefault="007B36C7" w:rsidP="007B36C7">
      <w:pPr>
        <w:spacing w:before="240" w:after="240"/>
        <w:ind w:left="851" w:right="899"/>
        <w:jc w:val="both"/>
        <w:rPr>
          <w:rFonts w:ascii="Palatino Linotype" w:hAnsi="Palatino Linotype" w:cs="Arial"/>
          <w:bCs/>
          <w:i/>
          <w:sz w:val="22"/>
        </w:rPr>
      </w:pPr>
      <w:r w:rsidRPr="003945EC">
        <w:rPr>
          <w:rFonts w:ascii="Palatino Linotype" w:hAnsi="Palatino Linotype" w:cs="Arial"/>
          <w:bCs/>
          <w:i/>
          <w:sz w:val="22"/>
        </w:rPr>
        <w:t>Resoluciones:</w:t>
      </w:r>
    </w:p>
    <w:p w:rsidR="007B36C7" w:rsidRPr="003945EC" w:rsidRDefault="007B36C7" w:rsidP="007B36C7">
      <w:pPr>
        <w:spacing w:before="240" w:after="240"/>
        <w:ind w:left="851" w:right="899"/>
        <w:jc w:val="both"/>
        <w:rPr>
          <w:rFonts w:ascii="Palatino Linotype" w:hAnsi="Palatino Linotype" w:cs="Arial"/>
          <w:bCs/>
          <w:i/>
          <w:sz w:val="22"/>
        </w:rPr>
      </w:pPr>
      <w:r w:rsidRPr="003945EC">
        <w:rPr>
          <w:rFonts w:ascii="Palatino Linotype" w:hAnsi="Palatino Linotype" w:cs="Arial"/>
          <w:bCs/>
          <w:i/>
          <w:sz w:val="22"/>
        </w:rPr>
        <w:t>•</w:t>
      </w:r>
      <w:r w:rsidRPr="003945EC">
        <w:rPr>
          <w:rFonts w:ascii="Palatino Linotype" w:hAnsi="Palatino Linotype" w:cs="Arial"/>
          <w:bCs/>
          <w:i/>
          <w:sz w:val="22"/>
        </w:rPr>
        <w:tab/>
        <w:t>RRA 3995/16. Secretaría de la Defensa Nacional. 1 de febrero de 2017. Por unanimidad. Comisionado Ponente Rosendoevgueni Monterrey Chepov.</w:t>
      </w:r>
    </w:p>
    <w:p w:rsidR="007B36C7" w:rsidRPr="003945EC" w:rsidRDefault="007B36C7" w:rsidP="007B36C7">
      <w:pPr>
        <w:spacing w:before="240" w:after="240"/>
        <w:ind w:left="851" w:right="899"/>
        <w:jc w:val="both"/>
        <w:rPr>
          <w:rFonts w:ascii="Palatino Linotype" w:hAnsi="Palatino Linotype" w:cs="Arial"/>
          <w:bCs/>
          <w:i/>
          <w:sz w:val="22"/>
        </w:rPr>
      </w:pPr>
      <w:r w:rsidRPr="003945EC">
        <w:rPr>
          <w:rFonts w:ascii="Palatino Linotype" w:hAnsi="Palatino Linotype" w:cs="Arial"/>
          <w:bCs/>
          <w:i/>
          <w:sz w:val="22"/>
        </w:rPr>
        <w:t>•</w:t>
      </w:r>
      <w:r w:rsidRPr="003945EC">
        <w:rPr>
          <w:rFonts w:ascii="Palatino Linotype" w:hAnsi="Palatino Linotype" w:cs="Arial"/>
          <w:bCs/>
          <w:i/>
          <w:sz w:val="22"/>
        </w:rPr>
        <w:tab/>
        <w:t xml:space="preserve">RRA 0937/17. Senado de la República. 15 de marzo de 2017. Por unanimidad. Comisionada Ponente Ximena Puente de la Mora. </w:t>
      </w:r>
    </w:p>
    <w:p w:rsidR="007B36C7" w:rsidRPr="003945EC" w:rsidRDefault="007B36C7" w:rsidP="007B36C7">
      <w:pPr>
        <w:spacing w:before="240" w:after="240"/>
        <w:ind w:left="851" w:right="899"/>
        <w:jc w:val="both"/>
        <w:rPr>
          <w:rFonts w:ascii="Palatino Linotype" w:hAnsi="Palatino Linotype" w:cs="Arial"/>
          <w:b/>
          <w:bCs/>
          <w:i/>
          <w:sz w:val="22"/>
        </w:rPr>
      </w:pPr>
      <w:r w:rsidRPr="003945EC">
        <w:rPr>
          <w:rFonts w:ascii="Palatino Linotype" w:hAnsi="Palatino Linotype" w:cs="Arial"/>
          <w:bCs/>
          <w:i/>
          <w:sz w:val="22"/>
        </w:rPr>
        <w:t>•</w:t>
      </w:r>
      <w:r w:rsidRPr="003945EC">
        <w:rPr>
          <w:rFonts w:ascii="Palatino Linotype" w:hAnsi="Palatino Linotype" w:cs="Arial"/>
          <w:bCs/>
          <w:i/>
          <w:sz w:val="22"/>
        </w:rPr>
        <w:tab/>
        <w:t>RRA 0478/17. Secretaría de Relaciones Exteriores. 26 de abril de 2017. Por unanimidad. Comisionada Ponente Areli Cano Guadiana.</w:t>
      </w:r>
      <w:r w:rsidRPr="003945EC">
        <w:rPr>
          <w:rFonts w:ascii="Palatino Linotype" w:hAnsi="Palatino Linotype" w:cs="Arial"/>
          <w:b/>
          <w:bCs/>
          <w:i/>
          <w:sz w:val="22"/>
        </w:rPr>
        <w:t>”</w:t>
      </w:r>
    </w:p>
    <w:p w:rsidR="007B36C7" w:rsidRPr="003945EC" w:rsidRDefault="007B36C7" w:rsidP="007B36C7">
      <w:pPr>
        <w:spacing w:before="240" w:after="240" w:line="360" w:lineRule="auto"/>
        <w:ind w:right="-93"/>
        <w:jc w:val="both"/>
        <w:rPr>
          <w:rFonts w:ascii="Palatino Linotype" w:hAnsi="Palatino Linotype" w:cs="Arial"/>
        </w:rPr>
      </w:pPr>
      <w:r w:rsidRPr="003945EC">
        <w:rPr>
          <w:rFonts w:ascii="Palatino Linotype" w:hAnsi="Palatino Linotype" w:cs="Arial"/>
        </w:rPr>
        <w:t xml:space="preserve">De lo anterior, se desprende que la </w:t>
      </w:r>
      <w:r w:rsidRPr="003945EC">
        <w:rPr>
          <w:rFonts w:ascii="Palatino Linotype" w:hAnsi="Palatino Linotype"/>
        </w:rPr>
        <w:t xml:space="preserve">Clave Única de Registro de Población, </w:t>
      </w:r>
      <w:r w:rsidRPr="003945EC">
        <w:rPr>
          <w:rFonts w:ascii="Palatino Linotype" w:hAnsi="Palatino Linotype" w:cs="Arial"/>
        </w:rPr>
        <w:t xml:space="preserve">se encuentra vinculado al nombre de la persona, permitiendo identificar la edad, fecha de nacimiento, sexo, lugar de nacimiento, así como dos caracteres asignados por el Registro Nacional de Población para evitar registros duplicados; datos que únicamente le atañen a un particular, por lo ésta constituye un dato personal que concierne a una persona física identificada e identificable en términos de los artículos 3 fracción IX de la Ley de Transparencia y Acceso a la Información Pública del Estado de México y Municipios y  </w:t>
      </w:r>
      <w:r w:rsidRPr="003945EC">
        <w:rPr>
          <w:rFonts w:ascii="Palatino Linotype" w:hAnsi="Palatino Linotype" w:cs="Arial"/>
        </w:rPr>
        <w:lastRenderedPageBreak/>
        <w:t>4 fracción XI de la Ley de Protección de Datos Personales en Posesión de Sujetos Obligados del Estado de México y Municipios.</w:t>
      </w:r>
    </w:p>
    <w:p w:rsidR="007B36C7" w:rsidRPr="003945EC" w:rsidRDefault="007B36C7" w:rsidP="007B36C7">
      <w:pPr>
        <w:autoSpaceDE w:val="0"/>
        <w:autoSpaceDN w:val="0"/>
        <w:adjustRightInd w:val="0"/>
        <w:spacing w:before="240" w:after="240" w:line="360" w:lineRule="auto"/>
        <w:ind w:right="-91"/>
        <w:jc w:val="both"/>
        <w:rPr>
          <w:rFonts w:ascii="Palatino Linotype" w:hAnsi="Palatino Linotype" w:cs="Arial"/>
          <w:i/>
        </w:rPr>
      </w:pPr>
      <w:r w:rsidRPr="003945EC">
        <w:rPr>
          <w:rFonts w:ascii="Palatino Linotype" w:hAnsi="Palatino Linotype" w:cs="Arial"/>
        </w:rPr>
        <w:t xml:space="preserve">Consecuentemente, se destaca que la versión pública que elabore </w:t>
      </w:r>
      <w:r w:rsidRPr="003945EC">
        <w:rPr>
          <w:rFonts w:ascii="Palatino Linotype" w:hAnsi="Palatino Linotype" w:cs="Arial"/>
          <w:b/>
        </w:rPr>
        <w:t>EL SUJETO OBLIGADO</w:t>
      </w:r>
      <w:r w:rsidRPr="003945EC">
        <w:rPr>
          <w:rFonts w:ascii="Palatino Linotype" w:hAnsi="Palatino Linotype" w:cs="Arial"/>
        </w:rPr>
        <w:t xml:space="preserve"> debe cumplir con las formalidades exigidas en la Ley; por lo que, </w:t>
      </w:r>
      <w:r w:rsidRPr="003945EC">
        <w:rPr>
          <w:rFonts w:ascii="Palatino Linotype" w:hAnsi="Palatino Linotype" w:cs="Arial"/>
          <w:lang w:val="es-ES_tradnl"/>
        </w:rPr>
        <w:t xml:space="preserve">para tal efecto emitirá el </w:t>
      </w:r>
      <w:r w:rsidR="003E000B">
        <w:rPr>
          <w:rFonts w:ascii="Palatino Linotype" w:hAnsi="Palatino Linotype" w:cs="Arial"/>
          <w:b/>
        </w:rPr>
        <w:t>Acuerdo de C</w:t>
      </w:r>
      <w:r w:rsidRPr="003945EC">
        <w:rPr>
          <w:rFonts w:ascii="Palatino Linotype" w:hAnsi="Palatino Linotype" w:cs="Arial"/>
          <w:b/>
        </w:rPr>
        <w:t>lasificación de la información que al respecto emita el Comité de Transparencia</w:t>
      </w:r>
      <w:r w:rsidRPr="003945EC">
        <w:rPr>
          <w:rFonts w:ascii="Palatino Linotype" w:hAnsi="Palatino Linotype" w:cs="Arial"/>
        </w:rPr>
        <w:t xml:space="preserve"> en términos de los artículos 122 y 124 de la Ley de Transparencia y Acceso a la Información Pública del Estado de México y Municipios, con el cual sustentara la clasificación de datos y con ello la "versión pública" de los documentos materia de la solicitud.</w:t>
      </w:r>
    </w:p>
    <w:p w:rsidR="007B36C7" w:rsidRPr="003945EC" w:rsidRDefault="007B36C7" w:rsidP="007B36C7">
      <w:pPr>
        <w:autoSpaceDE w:val="0"/>
        <w:autoSpaceDN w:val="0"/>
        <w:adjustRightInd w:val="0"/>
        <w:spacing w:before="240" w:after="240" w:line="360" w:lineRule="auto"/>
        <w:ind w:right="-93"/>
        <w:jc w:val="both"/>
        <w:rPr>
          <w:rFonts w:ascii="Palatino Linotype" w:hAnsi="Palatino Linotype" w:cs="Arial"/>
        </w:rPr>
      </w:pPr>
      <w:r w:rsidRPr="003945EC">
        <w:rPr>
          <w:rFonts w:ascii="Palatino Linotype" w:hAnsi="Palatino Linotype" w:cs="Arial"/>
        </w:rPr>
        <w:t xml:space="preserve">Efectivamente, cuando se clasifica información como confidencial o reservada es importante someterlo al Comité de Transparencia del </w:t>
      </w:r>
      <w:r w:rsidRPr="003945EC">
        <w:rPr>
          <w:rFonts w:ascii="Palatino Linotype" w:hAnsi="Palatino Linotype" w:cs="Arial"/>
          <w:b/>
        </w:rPr>
        <w:t>SUJETO OBLIGADO</w:t>
      </w:r>
      <w:r w:rsidRPr="003945EC">
        <w:rPr>
          <w:rFonts w:ascii="Palatino Linotype" w:hAnsi="Palatino Linotype" w:cs="Arial"/>
        </w:rPr>
        <w:t>, quien debe confirmar, modificar o revocar la clasificación.</w:t>
      </w:r>
    </w:p>
    <w:p w:rsidR="007B36C7" w:rsidRDefault="007B36C7" w:rsidP="007B36C7">
      <w:pPr>
        <w:spacing w:before="240" w:after="240" w:line="360" w:lineRule="auto"/>
        <w:ind w:right="-93"/>
        <w:jc w:val="both"/>
        <w:rPr>
          <w:rFonts w:ascii="Palatino Linotype" w:hAnsi="Palatino Linotype" w:cs="Arial"/>
          <w:lang w:eastAsia="es-CO"/>
        </w:rPr>
      </w:pPr>
      <w:r w:rsidRPr="003945EC">
        <w:rPr>
          <w:rFonts w:ascii="Palatino Linotype" w:hAnsi="Palatino Linotype" w:cs="Arial"/>
          <w:lang w:eastAsia="es-CO"/>
        </w:rPr>
        <w:t xml:space="preserve">Por lo tanto, la entrega de documentos en su versión pública debe acompañarse necesariamente del Acuerdo del Comité de Transparencia que la sustente, en el que se expongan los fundamentos y razonamientos que llevaron al </w:t>
      </w:r>
      <w:r w:rsidRPr="003945EC">
        <w:rPr>
          <w:rFonts w:ascii="Palatino Linotype" w:hAnsi="Palatino Linotype" w:cs="Arial"/>
          <w:b/>
          <w:lang w:eastAsia="es-CO"/>
        </w:rPr>
        <w:t>SUJETO OBLIGADO</w:t>
      </w:r>
      <w:r w:rsidRPr="003945EC">
        <w:rPr>
          <w:rFonts w:ascii="Palatino Linotype" w:hAnsi="Palatino Linotype" w:cs="Arial"/>
          <w:lang w:eastAsia="es-CO"/>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w:t>
      </w:r>
      <w:r w:rsidRPr="003945EC">
        <w:rPr>
          <w:rFonts w:ascii="Palatino Linotype" w:hAnsi="Palatino Linotype" w:cs="Arial"/>
          <w:lang w:eastAsia="es-CO"/>
        </w:rPr>
        <w:lastRenderedPageBreak/>
        <w:t>razones de ello se estaría violentando desde un inicio el derecho de acceso a la información del solicitante.</w:t>
      </w:r>
    </w:p>
    <w:p w:rsidR="007B36C7" w:rsidRPr="007B36C7" w:rsidRDefault="007B36C7" w:rsidP="008215D8">
      <w:pPr>
        <w:spacing w:before="240" w:after="240" w:line="360" w:lineRule="auto"/>
        <w:jc w:val="both"/>
        <w:rPr>
          <w:rFonts w:ascii="Palatino Linotype" w:hAnsi="Palatino Linotype" w:cs="Arial"/>
          <w:lang w:val="es-MX"/>
        </w:rPr>
      </w:pPr>
      <w:r>
        <w:rPr>
          <w:rFonts w:ascii="Palatino Linotype" w:hAnsi="Palatino Linotype"/>
          <w:lang w:eastAsia="es-MX"/>
        </w:rPr>
        <w:t xml:space="preserve">No se deja de señalar que, para el caso de que </w:t>
      </w:r>
      <w:r w:rsidRPr="004E6342">
        <w:rPr>
          <w:rFonts w:ascii="Palatino Linotype" w:hAnsi="Palatino Linotype"/>
          <w:b/>
          <w:lang w:eastAsia="es-MX"/>
        </w:rPr>
        <w:t>EL SUJETO OBLIGADO</w:t>
      </w:r>
      <w:r>
        <w:rPr>
          <w:rFonts w:ascii="Palatino Linotype" w:hAnsi="Palatino Linotype"/>
          <w:lang w:eastAsia="es-MX"/>
        </w:rPr>
        <w:t xml:space="preserve"> no haya </w:t>
      </w:r>
      <w:r w:rsidR="00305E39">
        <w:rPr>
          <w:rFonts w:ascii="Palatino Linotype" w:hAnsi="Palatino Linotype"/>
          <w:lang w:eastAsia="es-MX"/>
        </w:rPr>
        <w:t xml:space="preserve">recibido solicitudes para el cambio de Uso de Suelo de los Lotes </w:t>
      </w:r>
      <w:r w:rsidR="00305E39" w:rsidRPr="00305E39">
        <w:rPr>
          <w:rFonts w:ascii="Palatino Linotype" w:hAnsi="Palatino Linotype"/>
          <w:lang w:eastAsia="es-MX"/>
        </w:rPr>
        <w:t>09 y 10 de la Calle Azucena, Manzana 207, Colonia Sagitario I, C.P. 52949, Municipio de Atizapán de Zaragoza,</w:t>
      </w:r>
      <w:r>
        <w:rPr>
          <w:rFonts w:ascii="Palatino Linotype" w:hAnsi="Palatino Linotype"/>
          <w:lang w:eastAsia="es-MX"/>
        </w:rPr>
        <w:t xml:space="preserve"> bastara con que así lo haga saber al </w:t>
      </w:r>
      <w:r w:rsidRPr="00A863B3">
        <w:rPr>
          <w:rFonts w:ascii="Palatino Linotype" w:hAnsi="Palatino Linotype"/>
          <w:b/>
          <w:lang w:eastAsia="es-MX"/>
        </w:rPr>
        <w:t>RECURRENTE</w:t>
      </w:r>
      <w:r w:rsidR="00D3542E">
        <w:rPr>
          <w:rFonts w:ascii="Palatino Linotype" w:hAnsi="Palatino Linotype"/>
          <w:lang w:eastAsia="es-MX"/>
        </w:rPr>
        <w:t>, demostrando que se realizó la búsqueda exhaustiva y razonable de la información</w:t>
      </w:r>
      <w:r>
        <w:rPr>
          <w:rFonts w:ascii="Palatino Linotype" w:hAnsi="Palatino Linotype"/>
          <w:lang w:eastAsia="es-MX"/>
        </w:rPr>
        <w:t>.</w:t>
      </w:r>
    </w:p>
    <w:p w:rsidR="00F9235D" w:rsidRDefault="00305E39" w:rsidP="00F9235D">
      <w:pPr>
        <w:spacing w:before="240" w:after="240" w:line="360" w:lineRule="auto"/>
        <w:jc w:val="both"/>
        <w:rPr>
          <w:rFonts w:ascii="Palatino Linotype" w:hAnsi="Palatino Linotype" w:cs="Arial"/>
          <w:color w:val="000000"/>
        </w:rPr>
      </w:pPr>
      <w:r>
        <w:rPr>
          <w:rFonts w:ascii="Palatino Linotype" w:hAnsi="Palatino Linotype" w:cs="Arial"/>
          <w:color w:val="000000"/>
        </w:rPr>
        <w:t>Por otro lado</w:t>
      </w:r>
      <w:r w:rsidR="00B92C46">
        <w:rPr>
          <w:rFonts w:ascii="Palatino Linotype" w:hAnsi="Palatino Linotype" w:cs="Arial"/>
          <w:color w:val="000000"/>
        </w:rPr>
        <w:t xml:space="preserve">, </w:t>
      </w:r>
      <w:r>
        <w:rPr>
          <w:rFonts w:ascii="Palatino Linotype" w:hAnsi="Palatino Linotype" w:cs="Arial"/>
          <w:color w:val="000000"/>
        </w:rPr>
        <w:t xml:space="preserve">es de mencionar que de igual forma </w:t>
      </w:r>
      <w:r w:rsidR="00B92C46">
        <w:rPr>
          <w:rFonts w:ascii="Palatino Linotype" w:hAnsi="Palatino Linotype" w:cs="Arial"/>
          <w:color w:val="000000"/>
        </w:rPr>
        <w:t xml:space="preserve">no existió pronunciamiento del </w:t>
      </w:r>
      <w:r w:rsidR="00B92C46" w:rsidRPr="00F9235D">
        <w:rPr>
          <w:rFonts w:ascii="Palatino Linotype" w:hAnsi="Palatino Linotype" w:cs="Arial"/>
          <w:b/>
          <w:color w:val="000000"/>
        </w:rPr>
        <w:t>SUJETO OBLIGADO</w:t>
      </w:r>
      <w:r w:rsidR="00B92C46">
        <w:rPr>
          <w:rFonts w:ascii="Palatino Linotype" w:hAnsi="Palatino Linotype" w:cs="Arial"/>
          <w:color w:val="000000"/>
        </w:rPr>
        <w:t xml:space="preserve"> respecto a la solicitud marcad</w:t>
      </w:r>
      <w:r w:rsidR="00F9235D">
        <w:rPr>
          <w:rFonts w:ascii="Palatino Linotype" w:hAnsi="Palatino Linotype" w:cs="Arial"/>
          <w:color w:val="000000"/>
        </w:rPr>
        <w:t xml:space="preserve">a con el numeral 5, referente a: </w:t>
      </w:r>
    </w:p>
    <w:p w:rsidR="00B92C46" w:rsidRPr="00F9235D" w:rsidRDefault="00F9235D" w:rsidP="00F9235D">
      <w:pPr>
        <w:spacing w:before="240" w:after="240"/>
        <w:ind w:left="851" w:right="899"/>
        <w:jc w:val="both"/>
        <w:rPr>
          <w:rFonts w:ascii="Palatino Linotype" w:hAnsi="Palatino Linotype" w:cs="Arial"/>
          <w:color w:val="000000"/>
          <w:sz w:val="22"/>
          <w:szCs w:val="22"/>
        </w:rPr>
      </w:pPr>
      <w:r w:rsidRPr="00F9235D">
        <w:rPr>
          <w:rFonts w:ascii="Palatino Linotype" w:hAnsi="Palatino Linotype" w:cs="Arial"/>
          <w:b/>
          <w:color w:val="000000"/>
          <w:sz w:val="22"/>
          <w:szCs w:val="22"/>
        </w:rPr>
        <w:t>“</w:t>
      </w:r>
      <w:r w:rsidR="00B92C46" w:rsidRPr="00F9235D">
        <w:rPr>
          <w:rFonts w:ascii="Palatino Linotype" w:hAnsi="Palatino Linotype" w:cs="Arial"/>
          <w:i/>
          <w:sz w:val="22"/>
          <w:szCs w:val="22"/>
          <w:lang w:eastAsia="es-MX"/>
        </w:rPr>
        <w:t>5.- Asimismo, pido me sea expedida Copia Certificada DEL CONVENIO que celebró esa H. Administración Pública Municipal, con la Comisión Federal de Electricidad, consistente en el uso y disfrute gratuito de energía eléctrica, para concederse ese beneficio a quien resulte ser dueño o poseedor de las casas-habitación, números de lotes: 09 nueve y 10 diez de Calle Azucena, Manzana 207, Colonia Sagitario I, Código Postal 52949, Atizapán, México, para explotar económicamente la empresa recicladora de desechos orgánicos e inorgánicos, establecido en esos domicilios casa-habitación.</w:t>
      </w:r>
      <w:r w:rsidR="00B92C46" w:rsidRPr="00F9235D">
        <w:rPr>
          <w:rFonts w:ascii="Palatino Linotype" w:hAnsi="Palatino Linotype" w:cs="Arial"/>
          <w:b/>
          <w:i/>
          <w:sz w:val="22"/>
          <w:szCs w:val="22"/>
          <w:lang w:eastAsia="es-MX"/>
        </w:rPr>
        <w:t>”</w:t>
      </w:r>
      <w:r w:rsidR="00B92C46" w:rsidRPr="00F9235D">
        <w:rPr>
          <w:rFonts w:ascii="Palatino Linotype" w:hAnsi="Palatino Linotype" w:cs="Arial"/>
          <w:i/>
          <w:sz w:val="22"/>
          <w:szCs w:val="22"/>
          <w:lang w:val="es-MX" w:eastAsia="es-MX"/>
        </w:rPr>
        <w:t xml:space="preserve"> (sic)</w:t>
      </w:r>
    </w:p>
    <w:p w:rsidR="002C2497" w:rsidRPr="005C1C43" w:rsidRDefault="002C2497" w:rsidP="002C2497">
      <w:pPr>
        <w:spacing w:before="240" w:after="240" w:line="360" w:lineRule="auto"/>
        <w:jc w:val="both"/>
        <w:rPr>
          <w:rFonts w:ascii="Palatino Linotype" w:hAnsi="Palatino Linotype" w:cs="Arial"/>
          <w:szCs w:val="22"/>
        </w:rPr>
      </w:pPr>
      <w:r>
        <w:rPr>
          <w:rFonts w:ascii="Palatino Linotype" w:hAnsi="Palatino Linotype" w:cs="Arial"/>
          <w:color w:val="000000"/>
        </w:rPr>
        <w:t xml:space="preserve">Por lo que, es de señalar en primer término que </w:t>
      </w:r>
      <w:r w:rsidRPr="005C1C43">
        <w:rPr>
          <w:rFonts w:ascii="Palatino Linotype" w:hAnsi="Palatino Linotype" w:cs="Arial"/>
          <w:szCs w:val="22"/>
        </w:rPr>
        <w:t>el artículo 126 de la Constitución Política del Estado Libre y Soberano de México</w:t>
      </w:r>
      <w:r>
        <w:rPr>
          <w:rFonts w:ascii="Palatino Linotype" w:hAnsi="Palatino Linotype" w:cs="Arial"/>
          <w:szCs w:val="22"/>
        </w:rPr>
        <w:t>,</w:t>
      </w:r>
      <w:r w:rsidRPr="005C1C43">
        <w:rPr>
          <w:rFonts w:ascii="Palatino Linotype" w:hAnsi="Palatino Linotype" w:cs="Arial"/>
          <w:szCs w:val="22"/>
        </w:rPr>
        <w:t xml:space="preserve"> establece que los </w:t>
      </w:r>
      <w:r>
        <w:rPr>
          <w:rFonts w:ascii="Palatino Linotype" w:hAnsi="Palatino Linotype" w:cs="Arial"/>
          <w:szCs w:val="22"/>
        </w:rPr>
        <w:t>M</w:t>
      </w:r>
      <w:r w:rsidRPr="005C1C43">
        <w:rPr>
          <w:rFonts w:ascii="Palatino Linotype" w:hAnsi="Palatino Linotype" w:cs="Arial"/>
          <w:szCs w:val="22"/>
        </w:rPr>
        <w:t xml:space="preserve">unicipios, previo acuerdo entre sus </w:t>
      </w:r>
      <w:r>
        <w:rPr>
          <w:rFonts w:ascii="Palatino Linotype" w:hAnsi="Palatino Linotype" w:cs="Arial"/>
          <w:szCs w:val="22"/>
        </w:rPr>
        <w:t>A</w:t>
      </w:r>
      <w:r w:rsidRPr="005C1C43">
        <w:rPr>
          <w:rFonts w:ascii="Palatino Linotype" w:hAnsi="Palatino Linotype" w:cs="Arial"/>
          <w:szCs w:val="22"/>
        </w:rPr>
        <w:t xml:space="preserve">yuntamientos, podrán coordinarse y asociarse para la más eficaz prestación de los servicios públicos o el mejor ejercicio de las funciones que les correspondan; además, establece que éstos podrán asociarse para concesionar los servicios públicos, de conformidad con las disposiciones jurídicas aplicables. </w:t>
      </w:r>
    </w:p>
    <w:p w:rsidR="002C2497" w:rsidRPr="005C1C43" w:rsidRDefault="002C2497" w:rsidP="002C2497">
      <w:pPr>
        <w:spacing w:before="240" w:after="240" w:line="360" w:lineRule="auto"/>
        <w:jc w:val="both"/>
        <w:rPr>
          <w:rFonts w:ascii="Palatino Linotype" w:hAnsi="Palatino Linotype" w:cs="Arial"/>
          <w:szCs w:val="22"/>
        </w:rPr>
      </w:pPr>
      <w:r w:rsidRPr="005C1C43">
        <w:rPr>
          <w:rFonts w:ascii="Palatino Linotype" w:hAnsi="Palatino Linotype" w:cs="Arial"/>
          <w:szCs w:val="22"/>
        </w:rPr>
        <w:lastRenderedPageBreak/>
        <w:t>En este mismo sentido, la Ley Orgánica Municipal del Estado de México en su artículo 31, fracciones II y VII establece, entre otras atribuciones de</w:t>
      </w:r>
      <w:r>
        <w:rPr>
          <w:rFonts w:ascii="Palatino Linotype" w:hAnsi="Palatino Linotype" w:cs="Arial"/>
          <w:szCs w:val="22"/>
        </w:rPr>
        <w:t xml:space="preserve"> </w:t>
      </w:r>
      <w:r w:rsidRPr="005C1C43">
        <w:rPr>
          <w:rFonts w:ascii="Palatino Linotype" w:hAnsi="Palatino Linotype" w:cs="Arial"/>
          <w:szCs w:val="22"/>
        </w:rPr>
        <w:t>l</w:t>
      </w:r>
      <w:r>
        <w:rPr>
          <w:rFonts w:ascii="Palatino Linotype" w:hAnsi="Palatino Linotype" w:cs="Arial"/>
          <w:szCs w:val="22"/>
        </w:rPr>
        <w:t>os</w:t>
      </w:r>
      <w:r w:rsidRPr="005C1C43">
        <w:rPr>
          <w:rFonts w:ascii="Palatino Linotype" w:hAnsi="Palatino Linotype" w:cs="Arial"/>
          <w:szCs w:val="22"/>
        </w:rPr>
        <w:t xml:space="preserve"> Ayuntamiento</w:t>
      </w:r>
      <w:r>
        <w:rPr>
          <w:rFonts w:ascii="Palatino Linotype" w:hAnsi="Palatino Linotype" w:cs="Arial"/>
          <w:szCs w:val="22"/>
        </w:rPr>
        <w:t>s</w:t>
      </w:r>
      <w:r w:rsidRPr="005C1C43">
        <w:rPr>
          <w:rFonts w:ascii="Palatino Linotype" w:hAnsi="Palatino Linotype" w:cs="Arial"/>
          <w:szCs w:val="22"/>
        </w:rPr>
        <w:t>, el celebrar convenios para la prestación de los servicios públicos a que se refiere el artículo 115, fracción III de nuestra Carta Magna; así como, convenir, contratar o concesionar la prestación de servicios públicos, con el Estado, con</w:t>
      </w:r>
      <w:r w:rsidRPr="005C1C43">
        <w:rPr>
          <w:rFonts w:ascii="Palatino Linotype" w:hAnsi="Palatino Linotype" w:cs="Arial"/>
          <w:szCs w:val="22"/>
          <w:lang w:val="es-MX" w:eastAsia="es-MX"/>
        </w:rPr>
        <w:t xml:space="preserve"> otros </w:t>
      </w:r>
      <w:r w:rsidR="00552979">
        <w:rPr>
          <w:rFonts w:ascii="Palatino Linotype" w:hAnsi="Palatino Linotype" w:cs="Arial"/>
          <w:szCs w:val="22"/>
          <w:lang w:val="es-MX" w:eastAsia="es-MX"/>
        </w:rPr>
        <w:t xml:space="preserve">Municipios </w:t>
      </w:r>
      <w:r w:rsidRPr="005C1C43">
        <w:rPr>
          <w:rFonts w:ascii="Palatino Linotype" w:hAnsi="Palatino Linotype" w:cs="Arial"/>
          <w:szCs w:val="22"/>
        </w:rPr>
        <w:t>de la entidad o con particulares, recabando, cuando así proceda, la autorización de la</w:t>
      </w:r>
      <w:r w:rsidRPr="005C1C43">
        <w:rPr>
          <w:rFonts w:ascii="Palatino Linotype" w:hAnsi="Palatino Linotype" w:cs="Arial"/>
          <w:szCs w:val="22"/>
          <w:lang w:val="es-MX" w:eastAsia="es-MX"/>
        </w:rPr>
        <w:t xml:space="preserve"> </w:t>
      </w:r>
      <w:r w:rsidRPr="005C1C43">
        <w:rPr>
          <w:rFonts w:ascii="Palatino Linotype" w:hAnsi="Palatino Linotype" w:cs="Arial"/>
          <w:szCs w:val="22"/>
        </w:rPr>
        <w:t>Legislatura de la Entidad Federativa.</w:t>
      </w:r>
    </w:p>
    <w:p w:rsidR="002C2497" w:rsidRPr="005C1C43" w:rsidRDefault="002C2497" w:rsidP="002C2497">
      <w:pPr>
        <w:spacing w:before="240" w:after="240" w:line="360" w:lineRule="auto"/>
        <w:jc w:val="both"/>
        <w:rPr>
          <w:rFonts w:ascii="Palatino Linotype" w:hAnsi="Palatino Linotype" w:cs="Arial"/>
          <w:szCs w:val="22"/>
        </w:rPr>
      </w:pPr>
      <w:r w:rsidRPr="005C1C43">
        <w:rPr>
          <w:rFonts w:ascii="Palatino Linotype" w:hAnsi="Palatino Linotype" w:cs="Arial"/>
          <w:szCs w:val="22"/>
        </w:rPr>
        <w:t xml:space="preserve">En esa tesitura, según disponen los artículos: 31, fracción VII; 48, fracción VIII y 126 de la Ley Orgánica Municipal; compete al Presidente Municipal, en representación del Ayuntamiento, y previo acuerdo de éste; convenir, contratar o concesionar la prestación de servicios públicos, ya sea por terceros o con el concurso del Estado o de otros </w:t>
      </w:r>
      <w:r>
        <w:rPr>
          <w:rFonts w:ascii="Palatino Linotype" w:hAnsi="Palatino Linotype" w:cs="Arial"/>
          <w:szCs w:val="22"/>
        </w:rPr>
        <w:t>A</w:t>
      </w:r>
      <w:r w:rsidRPr="005C1C43">
        <w:rPr>
          <w:rFonts w:ascii="Palatino Linotype" w:hAnsi="Palatino Linotype" w:cs="Arial"/>
          <w:szCs w:val="22"/>
        </w:rPr>
        <w:t>yuntamientos, siempre y cuando se sujeten a lo establecido por la citada Ley Orgánica, a las cláusulas de la concesión y demás disposiciones aplicables; Sirve de sustento a lo anterior los preceptos legales en cita, que literalmente establecen:</w:t>
      </w:r>
    </w:p>
    <w:p w:rsidR="002C2497" w:rsidRPr="005C1C43" w:rsidRDefault="002C2497" w:rsidP="002C2497">
      <w:pPr>
        <w:spacing w:before="120" w:after="120"/>
        <w:ind w:left="851" w:right="902"/>
        <w:jc w:val="both"/>
        <w:rPr>
          <w:rFonts w:ascii="Palatino Linotype" w:hAnsi="Palatino Linotype" w:cs="Arial"/>
          <w:i/>
          <w:sz w:val="22"/>
          <w:szCs w:val="22"/>
          <w:lang w:val="es-MX" w:eastAsia="es-MX"/>
        </w:rPr>
      </w:pPr>
      <w:r w:rsidRPr="005C1C43">
        <w:rPr>
          <w:rFonts w:ascii="Palatino Linotype" w:hAnsi="Palatino Linotype" w:cs="Arial"/>
          <w:b/>
          <w:bCs/>
          <w:i/>
          <w:sz w:val="22"/>
          <w:szCs w:val="22"/>
          <w:lang w:val="es-MX" w:eastAsia="es-MX"/>
        </w:rPr>
        <w:t xml:space="preserve">“Artículo 31.- </w:t>
      </w:r>
      <w:r w:rsidRPr="005C1C43">
        <w:rPr>
          <w:rFonts w:ascii="Palatino Linotype" w:hAnsi="Palatino Linotype" w:cs="Arial"/>
          <w:i/>
          <w:sz w:val="22"/>
          <w:szCs w:val="22"/>
          <w:lang w:val="es-MX" w:eastAsia="es-MX"/>
        </w:rPr>
        <w:t>Son atribuciones de los ayuntamientos:</w:t>
      </w:r>
    </w:p>
    <w:p w:rsidR="002C2497" w:rsidRPr="005C1C43" w:rsidRDefault="002C2497" w:rsidP="002C2497">
      <w:pPr>
        <w:spacing w:before="120" w:after="120"/>
        <w:ind w:left="851" w:right="902"/>
        <w:jc w:val="both"/>
        <w:rPr>
          <w:rFonts w:ascii="Palatino Linotype" w:hAnsi="Palatino Linotype" w:cs="Arial"/>
          <w:i/>
          <w:sz w:val="22"/>
          <w:szCs w:val="22"/>
          <w:lang w:val="es-MX" w:eastAsia="es-MX"/>
        </w:rPr>
      </w:pPr>
      <w:r w:rsidRPr="005C1C43">
        <w:rPr>
          <w:rFonts w:ascii="Palatino Linotype" w:hAnsi="Palatino Linotype" w:cs="Arial"/>
          <w:bCs/>
          <w:i/>
          <w:sz w:val="22"/>
          <w:szCs w:val="22"/>
          <w:lang w:val="es-MX" w:eastAsia="es-MX"/>
        </w:rPr>
        <w:t>…</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lang w:val="es-MX" w:eastAsia="es-MX"/>
        </w:rPr>
      </w:pPr>
      <w:r w:rsidRPr="005C1C43">
        <w:rPr>
          <w:rFonts w:ascii="Palatino Linotype" w:hAnsi="Palatino Linotype" w:cs="Arial"/>
          <w:i/>
          <w:sz w:val="22"/>
          <w:szCs w:val="22"/>
          <w:lang w:val="es-MX" w:eastAsia="es-MX"/>
        </w:rPr>
        <w:t xml:space="preserve">VII. </w:t>
      </w:r>
      <w:r w:rsidRPr="005C1C43">
        <w:rPr>
          <w:rFonts w:ascii="Palatino Linotype" w:hAnsi="Palatino Linotype" w:cs="Arial"/>
          <w:i/>
          <w:sz w:val="22"/>
          <w:szCs w:val="22"/>
          <w:u w:val="single"/>
          <w:lang w:val="es-MX" w:eastAsia="es-MX"/>
        </w:rPr>
        <w:t>Convenir, contratar o concesionar,</w:t>
      </w:r>
      <w:r w:rsidRPr="005C1C43">
        <w:rPr>
          <w:rFonts w:ascii="Palatino Linotype" w:hAnsi="Palatino Linotype" w:cs="Arial"/>
          <w:i/>
          <w:sz w:val="22"/>
          <w:szCs w:val="22"/>
          <w:lang w:val="es-MX" w:eastAsia="es-MX"/>
        </w:rPr>
        <w:t xml:space="preserve"> en términos de ley, la ejecución de obras y </w:t>
      </w:r>
      <w:r w:rsidRPr="005C1C43">
        <w:rPr>
          <w:rFonts w:ascii="Palatino Linotype" w:hAnsi="Palatino Linotype" w:cs="Arial"/>
          <w:i/>
          <w:sz w:val="22"/>
          <w:szCs w:val="22"/>
          <w:u w:val="single"/>
          <w:lang w:val="es-MX" w:eastAsia="es-MX"/>
        </w:rPr>
        <w:t>la prestación de servicios públicos</w:t>
      </w:r>
      <w:r w:rsidRPr="005C1C43">
        <w:rPr>
          <w:rFonts w:ascii="Palatino Linotype" w:hAnsi="Palatino Linotype" w:cs="Arial"/>
          <w:i/>
          <w:sz w:val="22"/>
          <w:szCs w:val="22"/>
          <w:lang w:val="es-MX" w:eastAsia="es-MX"/>
        </w:rPr>
        <w:t xml:space="preserve">, con el Estado, con otros municipios de la entidad o </w:t>
      </w:r>
      <w:r w:rsidRPr="005C1C43">
        <w:rPr>
          <w:rFonts w:ascii="Palatino Linotype" w:hAnsi="Palatino Linotype" w:cs="Arial"/>
          <w:i/>
          <w:sz w:val="22"/>
          <w:szCs w:val="22"/>
          <w:u w:val="single"/>
          <w:lang w:val="es-MX" w:eastAsia="es-MX"/>
        </w:rPr>
        <w:t>con particulares</w:t>
      </w:r>
      <w:r w:rsidRPr="005C1C43">
        <w:rPr>
          <w:rFonts w:ascii="Palatino Linotype" w:hAnsi="Palatino Linotype" w:cs="Arial"/>
          <w:i/>
          <w:sz w:val="22"/>
          <w:szCs w:val="22"/>
          <w:lang w:val="es-MX" w:eastAsia="es-MX"/>
        </w:rPr>
        <w:t>, recabando, cuando proceda, la autorización de la Legislatura del Estado;</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u w:val="single"/>
          <w:lang w:val="es-MX" w:eastAsia="es-MX"/>
        </w:rPr>
      </w:pPr>
      <w:r w:rsidRPr="005C1C43">
        <w:rPr>
          <w:rFonts w:ascii="Palatino Linotype" w:hAnsi="Palatino Linotype" w:cs="Arial"/>
          <w:b/>
          <w:bCs/>
          <w:i/>
          <w:sz w:val="22"/>
          <w:szCs w:val="22"/>
          <w:lang w:val="es-MX" w:eastAsia="es-MX"/>
        </w:rPr>
        <w:t xml:space="preserve">Artículo 48.- </w:t>
      </w:r>
      <w:r w:rsidRPr="005C1C43">
        <w:rPr>
          <w:rFonts w:ascii="Palatino Linotype" w:hAnsi="Palatino Linotype" w:cs="Arial"/>
          <w:i/>
          <w:sz w:val="22"/>
          <w:szCs w:val="22"/>
          <w:u w:val="single"/>
          <w:lang w:val="es-MX" w:eastAsia="es-MX"/>
        </w:rPr>
        <w:t xml:space="preserve">El </w:t>
      </w:r>
      <w:r w:rsidRPr="005C1C43">
        <w:rPr>
          <w:rFonts w:ascii="Palatino Linotype" w:hAnsi="Palatino Linotype" w:cs="Arial"/>
          <w:b/>
          <w:i/>
          <w:sz w:val="22"/>
          <w:szCs w:val="22"/>
          <w:u w:val="single"/>
          <w:lang w:val="es-MX" w:eastAsia="es-MX"/>
        </w:rPr>
        <w:t>presidente municipal</w:t>
      </w:r>
      <w:r w:rsidRPr="005C1C43">
        <w:rPr>
          <w:rFonts w:ascii="Palatino Linotype" w:hAnsi="Palatino Linotype" w:cs="Arial"/>
          <w:i/>
          <w:sz w:val="22"/>
          <w:szCs w:val="22"/>
          <w:u w:val="single"/>
          <w:lang w:val="es-MX" w:eastAsia="es-MX"/>
        </w:rPr>
        <w:t xml:space="preserve"> tiene las siguientes atribuciones:</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rPr>
      </w:pPr>
      <w:r w:rsidRPr="005C1C43">
        <w:rPr>
          <w:rFonts w:ascii="Palatino Linotype" w:hAnsi="Palatino Linotype" w:cs="Arial"/>
          <w:i/>
          <w:sz w:val="22"/>
          <w:szCs w:val="22"/>
          <w:lang w:val="es-MX" w:eastAsia="es-MX"/>
        </w:rPr>
        <w:t>…</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rPr>
      </w:pPr>
      <w:r w:rsidRPr="005C1C43">
        <w:rPr>
          <w:rFonts w:ascii="Palatino Linotype" w:hAnsi="Palatino Linotype" w:cs="Arial"/>
          <w:i/>
          <w:sz w:val="22"/>
          <w:szCs w:val="22"/>
          <w:lang w:val="es-MX" w:eastAsia="es-MX"/>
        </w:rPr>
        <w:t xml:space="preserve">VIII. </w:t>
      </w:r>
      <w:r w:rsidRPr="005C1C43">
        <w:rPr>
          <w:rFonts w:ascii="Palatino Linotype" w:hAnsi="Palatino Linotype" w:cs="Arial"/>
          <w:b/>
          <w:i/>
          <w:sz w:val="22"/>
          <w:szCs w:val="22"/>
          <w:u w:val="single"/>
          <w:lang w:val="es-MX" w:eastAsia="es-MX"/>
        </w:rPr>
        <w:t>Contratar y concertar en representación del ayuntamiento</w:t>
      </w:r>
      <w:r w:rsidRPr="005C1C43">
        <w:rPr>
          <w:rFonts w:ascii="Palatino Linotype" w:hAnsi="Palatino Linotype" w:cs="Arial"/>
          <w:i/>
          <w:sz w:val="22"/>
          <w:szCs w:val="22"/>
          <w:lang w:val="es-MX" w:eastAsia="es-MX"/>
        </w:rPr>
        <w:t xml:space="preserve"> y previo acuerdo de éste, la realización de obras y </w:t>
      </w:r>
      <w:r w:rsidRPr="005C1C43">
        <w:rPr>
          <w:rFonts w:ascii="Palatino Linotype" w:hAnsi="Palatino Linotype" w:cs="Arial"/>
          <w:b/>
          <w:i/>
          <w:sz w:val="22"/>
          <w:szCs w:val="22"/>
          <w:u w:val="single"/>
          <w:lang w:val="es-MX" w:eastAsia="es-MX"/>
        </w:rPr>
        <w:t>la prestación de servicios públicos, por terceros</w:t>
      </w:r>
      <w:r w:rsidRPr="005C1C43">
        <w:rPr>
          <w:rFonts w:ascii="Palatino Linotype" w:hAnsi="Palatino Linotype" w:cs="Arial"/>
          <w:i/>
          <w:sz w:val="22"/>
          <w:szCs w:val="22"/>
          <w:lang w:val="es-MX" w:eastAsia="es-MX"/>
        </w:rPr>
        <w:t xml:space="preserve"> o con el concurso del Estado o de otros ayuntamientos;</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lang w:val="es-MX" w:eastAsia="es-MX"/>
        </w:rPr>
      </w:pPr>
      <w:r w:rsidRPr="005C1C43">
        <w:rPr>
          <w:rFonts w:ascii="Palatino Linotype" w:hAnsi="Palatino Linotype" w:cs="Arial"/>
          <w:b/>
          <w:i/>
          <w:sz w:val="22"/>
          <w:szCs w:val="22"/>
          <w:lang w:val="es-MX" w:eastAsia="es-MX"/>
        </w:rPr>
        <w:lastRenderedPageBreak/>
        <w:t>Artículo 126.</w:t>
      </w:r>
      <w:r w:rsidRPr="005C1C43">
        <w:rPr>
          <w:rFonts w:ascii="Palatino Linotype" w:hAnsi="Palatino Linotype" w:cs="Arial"/>
          <w:i/>
          <w:sz w:val="22"/>
          <w:szCs w:val="22"/>
          <w:lang w:val="es-MX" w:eastAsia="es-MX"/>
        </w:rPr>
        <w:t xml:space="preserve"> - La prestación de los servicios públicos deberá realizarse por los ayuntamientos, sus unidades administrativas y organismos auxiliares, quienes podrán coordinarse con el Estado o con otros municipios para la eficacia en su prestación.</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lang w:val="es-MX" w:eastAsia="es-MX"/>
        </w:rPr>
      </w:pPr>
      <w:r w:rsidRPr="005C1C43">
        <w:rPr>
          <w:rFonts w:ascii="Palatino Linotype" w:hAnsi="Palatino Linotype" w:cs="Arial"/>
          <w:b/>
          <w:i/>
          <w:sz w:val="22"/>
          <w:szCs w:val="22"/>
          <w:u w:val="single"/>
          <w:lang w:val="es-MX" w:eastAsia="es-MX"/>
        </w:rPr>
        <w:t>Podrá concesionarse a terceros la prestación de servicios públicos municipales</w:t>
      </w:r>
      <w:r w:rsidRPr="005C1C43">
        <w:rPr>
          <w:rFonts w:ascii="Palatino Linotype" w:hAnsi="Palatino Linotype" w:cs="Arial"/>
          <w:i/>
          <w:sz w:val="22"/>
          <w:szCs w:val="22"/>
          <w:lang w:val="es-MX" w:eastAsia="es-MX"/>
        </w:rPr>
        <w:t xml:space="preserve">, a excepción de los de Seguridad Pública y Tránsito, prefiriéndose en igualdad de circunstancias a vecinos del municipio. </w:t>
      </w:r>
    </w:p>
    <w:p w:rsidR="002C2497" w:rsidRPr="005C1C43" w:rsidRDefault="002C2497" w:rsidP="002C2497">
      <w:pPr>
        <w:autoSpaceDE w:val="0"/>
        <w:autoSpaceDN w:val="0"/>
        <w:adjustRightInd w:val="0"/>
        <w:spacing w:before="120" w:after="120"/>
        <w:ind w:left="851" w:right="902"/>
        <w:jc w:val="both"/>
        <w:rPr>
          <w:rFonts w:ascii="Palatino Linotype" w:hAnsi="Palatino Linotype" w:cs="Arial"/>
          <w:i/>
          <w:sz w:val="22"/>
          <w:szCs w:val="22"/>
          <w:lang w:val="es-MX" w:eastAsia="es-MX"/>
        </w:rPr>
      </w:pPr>
      <w:r w:rsidRPr="005C1C43">
        <w:rPr>
          <w:rFonts w:ascii="Palatino Linotype" w:hAnsi="Palatino Linotype" w:cs="Arial"/>
          <w:b/>
          <w:i/>
          <w:sz w:val="22"/>
          <w:szCs w:val="22"/>
          <w:lang w:val="es-MX" w:eastAsia="es-MX"/>
        </w:rPr>
        <w:t>Artículo 128</w:t>
      </w:r>
      <w:r w:rsidRPr="005C1C43">
        <w:rPr>
          <w:rFonts w:ascii="Palatino Linotype" w:hAnsi="Palatino Linotype" w:cs="Arial"/>
          <w:i/>
          <w:sz w:val="22"/>
          <w:szCs w:val="22"/>
          <w:lang w:val="es-MX" w:eastAsia="es-MX"/>
        </w:rPr>
        <w:t>.- Cuando los servicios públicos municipales sean concesionados a terceros, se sujetarán a lo establecido por esta Ley, las cláusulas de la concesión y demás disposiciones aplicables.”</w:t>
      </w:r>
    </w:p>
    <w:p w:rsidR="002C2497" w:rsidRPr="00D3542E" w:rsidRDefault="002C2497" w:rsidP="00D3542E">
      <w:pPr>
        <w:autoSpaceDE w:val="0"/>
        <w:autoSpaceDN w:val="0"/>
        <w:adjustRightInd w:val="0"/>
        <w:spacing w:before="240" w:after="240"/>
        <w:ind w:right="902"/>
        <w:jc w:val="both"/>
        <w:rPr>
          <w:rFonts w:ascii="Palatino Linotype" w:hAnsi="Palatino Linotype" w:cs="Arial"/>
          <w:sz w:val="22"/>
          <w:szCs w:val="22"/>
          <w:lang w:val="es-MX" w:eastAsia="es-MX"/>
        </w:rPr>
      </w:pPr>
      <w:r w:rsidRPr="00D3542E">
        <w:rPr>
          <w:rFonts w:ascii="Palatino Linotype" w:hAnsi="Palatino Linotype" w:cs="Arial"/>
          <w:sz w:val="22"/>
          <w:szCs w:val="22"/>
          <w:lang w:val="es-MX" w:eastAsia="es-MX"/>
        </w:rPr>
        <w:t>(Énfasis añadido)</w:t>
      </w:r>
    </w:p>
    <w:p w:rsidR="00552979" w:rsidRPr="005C1C43" w:rsidRDefault="00552979" w:rsidP="00552979">
      <w:pPr>
        <w:pStyle w:val="NormalWeb"/>
        <w:spacing w:before="240" w:beforeAutospacing="0" w:after="240" w:afterAutospacing="0" w:line="360" w:lineRule="auto"/>
        <w:jc w:val="both"/>
        <w:rPr>
          <w:rFonts w:ascii="Palatino Linotype" w:hAnsi="Palatino Linotype" w:cs="Times"/>
          <w:sz w:val="22"/>
          <w:szCs w:val="22"/>
          <w:shd w:val="clear" w:color="auto" w:fill="FFFFFF"/>
        </w:rPr>
      </w:pPr>
      <w:r>
        <w:rPr>
          <w:rFonts w:ascii="Palatino Linotype" w:hAnsi="Palatino Linotype" w:cs="Times"/>
          <w:szCs w:val="22"/>
          <w:shd w:val="clear" w:color="auto" w:fill="FFFFFF"/>
        </w:rPr>
        <w:t xml:space="preserve">Asimismo, conviene establecer </w:t>
      </w:r>
      <w:r w:rsidRPr="005C1C43">
        <w:rPr>
          <w:rFonts w:ascii="Palatino Linotype" w:hAnsi="Palatino Linotype" w:cs="Times"/>
          <w:szCs w:val="22"/>
          <w:shd w:val="clear" w:color="auto" w:fill="FFFFFF"/>
        </w:rPr>
        <w:t>que el artículo 7 de la Ley del Servicio Público de Energía Eléctrica señala lo siguiente</w:t>
      </w:r>
      <w:r w:rsidRPr="005C1C43">
        <w:rPr>
          <w:rFonts w:ascii="Palatino Linotype" w:hAnsi="Palatino Linotype" w:cs="Times"/>
          <w:sz w:val="22"/>
          <w:szCs w:val="22"/>
          <w:shd w:val="clear" w:color="auto" w:fill="FFFFFF"/>
        </w:rPr>
        <w:t>:</w:t>
      </w:r>
    </w:p>
    <w:p w:rsidR="00552979" w:rsidRPr="005C1C43" w:rsidRDefault="00552979" w:rsidP="00552979">
      <w:pPr>
        <w:pStyle w:val="NormalWeb"/>
        <w:spacing w:before="240" w:beforeAutospacing="0" w:after="240" w:afterAutospacing="0"/>
        <w:ind w:left="851" w:right="899"/>
        <w:jc w:val="both"/>
        <w:rPr>
          <w:rFonts w:ascii="Palatino Linotype" w:hAnsi="Palatino Linotype" w:cs="Times"/>
          <w:i/>
          <w:sz w:val="22"/>
          <w:szCs w:val="22"/>
          <w:shd w:val="clear" w:color="auto" w:fill="FFFFFF"/>
        </w:rPr>
      </w:pPr>
      <w:r w:rsidRPr="005C1C43">
        <w:rPr>
          <w:rFonts w:ascii="Palatino Linotype" w:hAnsi="Palatino Linotype" w:cs="Times"/>
          <w:b/>
          <w:i/>
          <w:sz w:val="22"/>
          <w:szCs w:val="22"/>
          <w:shd w:val="clear" w:color="auto" w:fill="FFFFFF"/>
        </w:rPr>
        <w:t>“Artículo 7.-</w:t>
      </w:r>
      <w:r w:rsidRPr="005C1C43">
        <w:rPr>
          <w:rFonts w:ascii="Palatino Linotype" w:hAnsi="Palatino Linotype" w:cs="Times"/>
          <w:i/>
          <w:sz w:val="22"/>
          <w:szCs w:val="22"/>
          <w:shd w:val="clear" w:color="auto" w:fill="FFFFFF"/>
        </w:rPr>
        <w:t xml:space="preserve"> La prestación del servicio público de energía eléctrica que corresponde a la Nación, estará a cargo de la Comisión Federal de Electricidad, la cual asumirá la responsabilidad de realizar todas las actividades a que se refiere el artículo 4o. </w:t>
      </w:r>
      <w:r w:rsidRPr="005C1C43">
        <w:rPr>
          <w:rFonts w:ascii="Palatino Linotype" w:hAnsi="Palatino Linotype" w:cs="Times"/>
          <w:b/>
          <w:i/>
          <w:sz w:val="22"/>
          <w:szCs w:val="22"/>
          <w:shd w:val="clear" w:color="auto" w:fill="FFFFFF"/>
        </w:rPr>
        <w:t>“</w:t>
      </w:r>
    </w:p>
    <w:p w:rsidR="00552979" w:rsidRPr="005C1C43" w:rsidRDefault="00552979" w:rsidP="00552979">
      <w:pPr>
        <w:pStyle w:val="NormalWeb"/>
        <w:spacing w:before="240" w:beforeAutospacing="0" w:after="240" w:afterAutospacing="0" w:line="360" w:lineRule="auto"/>
        <w:jc w:val="both"/>
        <w:rPr>
          <w:rFonts w:ascii="Palatino Linotype" w:hAnsi="Palatino Linotype" w:cs="Times"/>
          <w:shd w:val="clear" w:color="auto" w:fill="FFFFFF"/>
        </w:rPr>
      </w:pPr>
      <w:r w:rsidRPr="005C1C43">
        <w:rPr>
          <w:rFonts w:ascii="Palatino Linotype" w:hAnsi="Palatino Linotype" w:cs="Times"/>
          <w:shd w:val="clear" w:color="auto" w:fill="FFFFFF"/>
        </w:rPr>
        <w:t>A su vez, el artículo 9, fracción VII del mismo ordenamiento legal señala:</w:t>
      </w:r>
    </w:p>
    <w:p w:rsidR="00552979" w:rsidRPr="00D3542E" w:rsidRDefault="00552979" w:rsidP="00552979">
      <w:pPr>
        <w:pStyle w:val="NormalWeb"/>
        <w:spacing w:before="240" w:beforeAutospacing="0" w:after="240" w:afterAutospacing="0"/>
        <w:ind w:left="851" w:right="899"/>
        <w:jc w:val="both"/>
        <w:rPr>
          <w:rFonts w:ascii="Palatino Linotype" w:hAnsi="Palatino Linotype" w:cs="Times"/>
          <w:i/>
          <w:sz w:val="22"/>
          <w:szCs w:val="22"/>
          <w:shd w:val="clear" w:color="auto" w:fill="FFFFFF"/>
        </w:rPr>
      </w:pPr>
      <w:r w:rsidRPr="00D3542E">
        <w:rPr>
          <w:rFonts w:ascii="Palatino Linotype" w:hAnsi="Palatino Linotype" w:cs="Times"/>
          <w:b/>
          <w:i/>
          <w:sz w:val="22"/>
          <w:szCs w:val="22"/>
          <w:shd w:val="clear" w:color="auto" w:fill="FFFFFF"/>
        </w:rPr>
        <w:t>“Artículo 9.-</w:t>
      </w:r>
      <w:r w:rsidRPr="00D3542E">
        <w:rPr>
          <w:rFonts w:ascii="Palatino Linotype" w:hAnsi="Palatino Linotype" w:cs="Times"/>
          <w:i/>
          <w:sz w:val="22"/>
          <w:szCs w:val="22"/>
          <w:shd w:val="clear" w:color="auto" w:fill="FFFFFF"/>
        </w:rPr>
        <w:t xml:space="preserve"> La Comisión Federal de Electricidad tiene por objeto:</w:t>
      </w:r>
    </w:p>
    <w:p w:rsidR="00552979" w:rsidRPr="00D3542E" w:rsidRDefault="00552979" w:rsidP="00552979">
      <w:pPr>
        <w:pStyle w:val="NormalWeb"/>
        <w:spacing w:before="240" w:beforeAutospacing="0" w:after="240" w:afterAutospacing="0"/>
        <w:ind w:left="851" w:right="899"/>
        <w:jc w:val="both"/>
        <w:rPr>
          <w:rFonts w:ascii="Palatino Linotype" w:hAnsi="Palatino Linotype" w:cs="Times"/>
          <w:i/>
          <w:sz w:val="22"/>
          <w:szCs w:val="22"/>
          <w:shd w:val="clear" w:color="auto" w:fill="FFFFFF"/>
        </w:rPr>
      </w:pPr>
      <w:r w:rsidRPr="00D3542E">
        <w:rPr>
          <w:rFonts w:ascii="Palatino Linotype" w:hAnsi="Palatino Linotype" w:cs="Times"/>
          <w:i/>
          <w:sz w:val="22"/>
          <w:szCs w:val="22"/>
          <w:shd w:val="clear" w:color="auto" w:fill="FFFFFF"/>
        </w:rPr>
        <w:t>(…)</w:t>
      </w:r>
    </w:p>
    <w:p w:rsidR="00552979" w:rsidRPr="00D3542E" w:rsidRDefault="00552979" w:rsidP="00552979">
      <w:pPr>
        <w:pStyle w:val="NormalWeb"/>
        <w:spacing w:before="240" w:beforeAutospacing="0" w:after="240" w:afterAutospacing="0"/>
        <w:ind w:left="851" w:right="899"/>
        <w:jc w:val="both"/>
        <w:rPr>
          <w:rFonts w:ascii="Palatino Linotype" w:hAnsi="Palatino Linotype" w:cs="Times"/>
          <w:i/>
          <w:sz w:val="22"/>
          <w:szCs w:val="22"/>
          <w:shd w:val="clear" w:color="auto" w:fill="FFFFFF"/>
        </w:rPr>
      </w:pPr>
      <w:r w:rsidRPr="00D3542E">
        <w:rPr>
          <w:rFonts w:ascii="Palatino Linotype" w:hAnsi="Palatino Linotype" w:cs="Times"/>
          <w:i/>
          <w:sz w:val="22"/>
          <w:szCs w:val="22"/>
          <w:shd w:val="clear" w:color="auto" w:fill="FFFFFF"/>
        </w:rPr>
        <w:t>VII.- Celebrar convenios o contratos con los Gobiernos de las Entidades Federativas y de los Municipios o con entidades públicas y privadas o personas físicas, para la realización de actos relacionados con la prestación del servicio público de energía eléctrica;...</w:t>
      </w:r>
      <w:r w:rsidRPr="00D3542E">
        <w:rPr>
          <w:rFonts w:ascii="Palatino Linotype" w:hAnsi="Palatino Linotype" w:cs="Times"/>
          <w:b/>
          <w:i/>
          <w:sz w:val="22"/>
          <w:szCs w:val="22"/>
          <w:shd w:val="clear" w:color="auto" w:fill="FFFFFF"/>
        </w:rPr>
        <w:t>”</w:t>
      </w:r>
    </w:p>
    <w:p w:rsidR="00552979" w:rsidRPr="005C1C43" w:rsidRDefault="00552979" w:rsidP="00552979">
      <w:pPr>
        <w:pStyle w:val="NormalWeb"/>
        <w:spacing w:before="240" w:beforeAutospacing="0" w:after="240" w:afterAutospacing="0" w:line="360" w:lineRule="auto"/>
        <w:jc w:val="both"/>
        <w:rPr>
          <w:rFonts w:ascii="Palatino Linotype" w:hAnsi="Palatino Linotype" w:cs="Times"/>
          <w:shd w:val="clear" w:color="auto" w:fill="FFFFFF"/>
        </w:rPr>
      </w:pPr>
      <w:r w:rsidRPr="005C1C43">
        <w:rPr>
          <w:rFonts w:ascii="Palatino Linotype" w:hAnsi="Palatino Linotype" w:cs="Times"/>
          <w:shd w:val="clear" w:color="auto" w:fill="FFFFFF"/>
        </w:rPr>
        <w:t xml:space="preserve">De manera complementaria, el artículo 11 del Reglamento de la Ley del Servicio Público de Energía Eléctrica indica que la Comisión Federal de Electricidad podrá celebrar convenios y contratos con los gobiernos de las entidades federativas, los municipios, las entidades paraestatales o con particulares, para realizar actos </w:t>
      </w:r>
      <w:r w:rsidRPr="005C1C43">
        <w:rPr>
          <w:rFonts w:ascii="Palatino Linotype" w:hAnsi="Palatino Linotype" w:cs="Times"/>
          <w:shd w:val="clear" w:color="auto" w:fill="FFFFFF"/>
        </w:rPr>
        <w:lastRenderedPageBreak/>
        <w:t>relacionados con la prestación del servicio público y actividades conexas, con el fin de mejorar el aprovechamiento de sus recursos, así como simplificar y facilitar las labores administrativas relativas al servicio público.</w:t>
      </w:r>
    </w:p>
    <w:p w:rsidR="00552979" w:rsidRPr="005C1C43" w:rsidRDefault="00552979" w:rsidP="00552979">
      <w:pPr>
        <w:pStyle w:val="NormalWeb"/>
        <w:spacing w:before="240" w:beforeAutospacing="0" w:after="240" w:afterAutospacing="0" w:line="360" w:lineRule="auto"/>
        <w:jc w:val="both"/>
        <w:rPr>
          <w:rFonts w:ascii="Palatino Linotype" w:hAnsi="Palatino Linotype" w:cs="Times"/>
          <w:shd w:val="clear" w:color="auto" w:fill="FFFFFF"/>
        </w:rPr>
      </w:pPr>
      <w:r w:rsidRPr="005C1C43">
        <w:rPr>
          <w:rFonts w:ascii="Palatino Linotype" w:hAnsi="Palatino Linotype" w:cs="Times"/>
          <w:shd w:val="clear" w:color="auto" w:fill="FFFFFF"/>
        </w:rPr>
        <w:t xml:space="preserve">De lo anterior, se advierte que la Comisión Federal de Electricidad puede celebrar convenios con los </w:t>
      </w:r>
      <w:r w:rsidR="00BF6240">
        <w:rPr>
          <w:rFonts w:ascii="Palatino Linotype" w:hAnsi="Palatino Linotype" w:cs="Times"/>
          <w:shd w:val="clear" w:color="auto" w:fill="FFFFFF"/>
        </w:rPr>
        <w:t>M</w:t>
      </w:r>
      <w:r w:rsidRPr="005C1C43">
        <w:rPr>
          <w:rFonts w:ascii="Palatino Linotype" w:hAnsi="Palatino Linotype" w:cs="Times"/>
          <w:shd w:val="clear" w:color="auto" w:fill="FFFFFF"/>
        </w:rPr>
        <w:t xml:space="preserve">unicipios en todas las entidades federativas del </w:t>
      </w:r>
      <w:r w:rsidR="00BF6240">
        <w:rPr>
          <w:rFonts w:ascii="Palatino Linotype" w:hAnsi="Palatino Linotype" w:cs="Times"/>
          <w:shd w:val="clear" w:color="auto" w:fill="FFFFFF"/>
        </w:rPr>
        <w:t>P</w:t>
      </w:r>
      <w:r w:rsidRPr="005C1C43">
        <w:rPr>
          <w:rFonts w:ascii="Palatino Linotype" w:hAnsi="Palatino Linotype" w:cs="Times"/>
          <w:shd w:val="clear" w:color="auto" w:fill="FFFFFF"/>
        </w:rPr>
        <w:t xml:space="preserve">aís. </w:t>
      </w:r>
    </w:p>
    <w:p w:rsidR="00552979" w:rsidRPr="005C1C43" w:rsidRDefault="00552979" w:rsidP="00552979">
      <w:pPr>
        <w:autoSpaceDE w:val="0"/>
        <w:autoSpaceDN w:val="0"/>
        <w:adjustRightInd w:val="0"/>
        <w:spacing w:before="240" w:after="240" w:line="360" w:lineRule="auto"/>
        <w:jc w:val="both"/>
        <w:rPr>
          <w:rFonts w:ascii="Palatino Linotype" w:hAnsi="Palatino Linotype" w:cs="Arial"/>
        </w:rPr>
      </w:pPr>
      <w:r w:rsidRPr="005C1C43">
        <w:rPr>
          <w:rFonts w:ascii="Palatino Linotype" w:hAnsi="Palatino Linotype" w:cs="Arial"/>
          <w:lang w:val="es-MX" w:eastAsia="es-MX"/>
        </w:rPr>
        <w:t xml:space="preserve">En tales consideraciones, se advierte que de existir la información solicitada </w:t>
      </w:r>
      <w:r w:rsidR="00BF6240">
        <w:rPr>
          <w:rFonts w:ascii="Palatino Linotype" w:hAnsi="Palatino Linotype" w:cs="Arial"/>
          <w:lang w:val="es-MX" w:eastAsia="es-MX"/>
        </w:rPr>
        <w:t xml:space="preserve">por </w:t>
      </w:r>
      <w:r w:rsidR="00BF6240" w:rsidRPr="00BF6240">
        <w:rPr>
          <w:rFonts w:ascii="Palatino Linotype" w:hAnsi="Palatino Linotype" w:cs="Arial"/>
          <w:b/>
          <w:lang w:val="es-MX" w:eastAsia="es-MX"/>
        </w:rPr>
        <w:t>EL RECURRENTE</w:t>
      </w:r>
      <w:r w:rsidR="00BF6240">
        <w:rPr>
          <w:rFonts w:ascii="Palatino Linotype" w:hAnsi="Palatino Linotype" w:cs="Arial"/>
          <w:lang w:val="es-MX" w:eastAsia="es-MX"/>
        </w:rPr>
        <w:t xml:space="preserve"> </w:t>
      </w:r>
      <w:r w:rsidRPr="005C1C43">
        <w:rPr>
          <w:rFonts w:ascii="Palatino Linotype" w:hAnsi="Palatino Linotype" w:cs="Arial"/>
          <w:lang w:val="es-MX" w:eastAsia="es-MX"/>
        </w:rPr>
        <w:t xml:space="preserve">consistente en </w:t>
      </w:r>
      <w:r w:rsidR="00BF6240">
        <w:rPr>
          <w:rFonts w:ascii="Palatino Linotype" w:hAnsi="Palatino Linotype" w:cs="Arial"/>
          <w:lang w:val="es-MX" w:eastAsia="es-MX"/>
        </w:rPr>
        <w:t xml:space="preserve">el </w:t>
      </w:r>
      <w:r w:rsidR="00BF6240" w:rsidRPr="00BF6240">
        <w:rPr>
          <w:rFonts w:ascii="Palatino Linotype" w:hAnsi="Palatino Linotype" w:cs="Arial"/>
          <w:lang w:val="es-MX" w:eastAsia="es-MX"/>
        </w:rPr>
        <w:t xml:space="preserve">convenio con la Comisión Federal de Electricidad, </w:t>
      </w:r>
      <w:r w:rsidR="00BF6240">
        <w:rPr>
          <w:rFonts w:ascii="Palatino Linotype" w:hAnsi="Palatino Linotype" w:cs="Arial"/>
          <w:lang w:val="es-MX" w:eastAsia="es-MX"/>
        </w:rPr>
        <w:t xml:space="preserve">para </w:t>
      </w:r>
      <w:r w:rsidR="00BF6240" w:rsidRPr="00BF6240">
        <w:rPr>
          <w:rFonts w:ascii="Palatino Linotype" w:hAnsi="Palatino Linotype" w:cs="Arial"/>
          <w:lang w:val="es-MX" w:eastAsia="es-MX"/>
        </w:rPr>
        <w:t xml:space="preserve">el uso y disfrute gratuito de energía eléctrica, para concederse ese beneficio a quien resulte ser dueño o poseedor de las casas-habitación, números de lotes 09 y 10 de </w:t>
      </w:r>
      <w:r w:rsidR="00BF6240">
        <w:rPr>
          <w:rFonts w:ascii="Palatino Linotype" w:hAnsi="Palatino Linotype" w:cs="Arial"/>
          <w:lang w:val="es-MX" w:eastAsia="es-MX"/>
        </w:rPr>
        <w:t xml:space="preserve">la </w:t>
      </w:r>
      <w:r w:rsidR="00BF6240" w:rsidRPr="00BF6240">
        <w:rPr>
          <w:rFonts w:ascii="Palatino Linotype" w:hAnsi="Palatino Linotype" w:cs="Arial"/>
          <w:lang w:val="es-MX" w:eastAsia="es-MX"/>
        </w:rPr>
        <w:t xml:space="preserve">Calle Azucena, Manzana 207, Colonia Sagitario I, Código Postal 52949, </w:t>
      </w:r>
      <w:r w:rsidR="00BF6240">
        <w:rPr>
          <w:rFonts w:ascii="Palatino Linotype" w:hAnsi="Palatino Linotype" w:cs="Arial"/>
          <w:lang w:val="es-MX" w:eastAsia="es-MX"/>
        </w:rPr>
        <w:t xml:space="preserve">en </w:t>
      </w:r>
      <w:r w:rsidR="00BF6240" w:rsidRPr="00BF6240">
        <w:rPr>
          <w:rFonts w:ascii="Palatino Linotype" w:hAnsi="Palatino Linotype" w:cs="Arial"/>
          <w:lang w:val="es-MX" w:eastAsia="es-MX"/>
        </w:rPr>
        <w:t>Atizapán</w:t>
      </w:r>
      <w:r w:rsidR="00BF6240">
        <w:rPr>
          <w:rFonts w:ascii="Palatino Linotype" w:hAnsi="Palatino Linotype" w:cs="Arial"/>
          <w:lang w:val="es-MX" w:eastAsia="es-MX"/>
        </w:rPr>
        <w:t xml:space="preserve"> de Zaragoza</w:t>
      </w:r>
      <w:r w:rsidR="00BF6240" w:rsidRPr="00BF6240">
        <w:rPr>
          <w:rFonts w:ascii="Palatino Linotype" w:hAnsi="Palatino Linotype" w:cs="Arial"/>
          <w:lang w:val="es-MX" w:eastAsia="es-MX"/>
        </w:rPr>
        <w:t>, México</w:t>
      </w:r>
      <w:r w:rsidRPr="005C1C43">
        <w:rPr>
          <w:rFonts w:ascii="Palatino Linotype" w:hAnsi="Palatino Linotype" w:cs="Arial"/>
          <w:b/>
          <w:lang w:val="es-MX" w:eastAsia="es-MX"/>
        </w:rPr>
        <w:t xml:space="preserve">, </w:t>
      </w:r>
      <w:r w:rsidRPr="005C1C43">
        <w:rPr>
          <w:rFonts w:ascii="Palatino Linotype" w:hAnsi="Palatino Linotype" w:cs="Arial"/>
          <w:lang w:val="es-MX" w:eastAsia="es-MX"/>
        </w:rPr>
        <w:t xml:space="preserve">ésta tendría el carácter de información pública </w:t>
      </w:r>
      <w:r w:rsidRPr="005C1C43">
        <w:rPr>
          <w:rFonts w:ascii="Palatino Linotype" w:hAnsi="Palatino Linotype" w:cs="Arial"/>
        </w:rPr>
        <w:t>de conformidad con l</w:t>
      </w:r>
      <w:r w:rsidR="0084022A">
        <w:rPr>
          <w:rFonts w:ascii="Palatino Linotype" w:hAnsi="Palatino Linotype" w:cs="Arial"/>
        </w:rPr>
        <w:t>os</w:t>
      </w:r>
      <w:r w:rsidRPr="005C1C43">
        <w:rPr>
          <w:rFonts w:ascii="Palatino Linotype" w:hAnsi="Palatino Linotype" w:cs="Arial"/>
        </w:rPr>
        <w:t xml:space="preserve"> artículo</w:t>
      </w:r>
      <w:r w:rsidR="0084022A">
        <w:rPr>
          <w:rFonts w:ascii="Palatino Linotype" w:hAnsi="Palatino Linotype" w:cs="Arial"/>
        </w:rPr>
        <w:t>s</w:t>
      </w:r>
      <w:r w:rsidRPr="005C1C43">
        <w:rPr>
          <w:rFonts w:ascii="Palatino Linotype" w:hAnsi="Palatino Linotype" w:cs="Arial"/>
        </w:rPr>
        <w:t xml:space="preserve"> </w:t>
      </w:r>
      <w:r w:rsidR="0084022A">
        <w:rPr>
          <w:rFonts w:ascii="Palatino Linotype" w:hAnsi="Palatino Linotype" w:cs="Arial"/>
        </w:rPr>
        <w:t>4</w:t>
      </w:r>
      <w:r w:rsidRPr="005C1C43">
        <w:rPr>
          <w:rFonts w:ascii="Palatino Linotype" w:hAnsi="Palatino Linotype" w:cs="Arial"/>
        </w:rPr>
        <w:t xml:space="preserve"> </w:t>
      </w:r>
      <w:r w:rsidR="0084022A">
        <w:rPr>
          <w:rFonts w:ascii="Palatino Linotype" w:hAnsi="Palatino Linotype" w:cs="Arial"/>
        </w:rPr>
        <w:t xml:space="preserve">y 12 </w:t>
      </w:r>
      <w:r w:rsidRPr="005C1C43">
        <w:rPr>
          <w:rFonts w:ascii="Palatino Linotype" w:hAnsi="Palatino Linotype" w:cs="Arial"/>
        </w:rPr>
        <w:t>de la Ley de Transparencia y Acceso a la Información Pública del Estado de México y Municipios, que a la letra dice</w:t>
      </w:r>
      <w:r w:rsidR="0084022A">
        <w:rPr>
          <w:rFonts w:ascii="Palatino Linotype" w:hAnsi="Palatino Linotype" w:cs="Arial"/>
        </w:rPr>
        <w:t>n</w:t>
      </w:r>
      <w:r w:rsidRPr="005C1C43">
        <w:rPr>
          <w:rFonts w:ascii="Palatino Linotype" w:hAnsi="Palatino Linotype" w:cs="Arial"/>
        </w:rPr>
        <w:t>:</w:t>
      </w:r>
    </w:p>
    <w:p w:rsidR="0084022A" w:rsidRPr="0084022A" w:rsidRDefault="00552979" w:rsidP="0084022A">
      <w:pPr>
        <w:spacing w:before="240" w:after="240" w:line="276" w:lineRule="auto"/>
        <w:ind w:left="708" w:right="618" w:firstLine="1"/>
        <w:jc w:val="both"/>
        <w:rPr>
          <w:rFonts w:ascii="Palatino Linotype" w:hAnsi="Palatino Linotype" w:cs="Arial"/>
          <w:i/>
          <w:sz w:val="22"/>
          <w:szCs w:val="22"/>
        </w:rPr>
      </w:pPr>
      <w:r w:rsidRPr="005C1C43">
        <w:rPr>
          <w:rFonts w:ascii="Palatino Linotype" w:hAnsi="Palatino Linotype" w:cs="Arial"/>
          <w:b/>
          <w:i/>
          <w:sz w:val="22"/>
          <w:szCs w:val="22"/>
        </w:rPr>
        <w:t>“</w:t>
      </w:r>
      <w:r w:rsidR="0084022A" w:rsidRPr="0084022A">
        <w:rPr>
          <w:rFonts w:ascii="Palatino Linotype" w:hAnsi="Palatino Linotype" w:cs="Arial"/>
          <w:b/>
          <w:i/>
          <w:sz w:val="22"/>
          <w:szCs w:val="22"/>
        </w:rPr>
        <w:t>Artículo 4.</w:t>
      </w:r>
      <w:r w:rsidR="0084022A" w:rsidRPr="0084022A">
        <w:rPr>
          <w:rFonts w:ascii="Palatino Linotype" w:hAnsi="Palatino Linotype" w:cs="Arial"/>
          <w:i/>
          <w:sz w:val="22"/>
          <w:szCs w:val="22"/>
        </w:rPr>
        <w:t xml:space="preserve"> El derecho humano de acceso a la información pública es la prerrogativa de las personas para buscar, difundir,</w:t>
      </w:r>
      <w:r w:rsidR="0084022A">
        <w:rPr>
          <w:rFonts w:ascii="Palatino Linotype" w:hAnsi="Palatino Linotype" w:cs="Arial"/>
          <w:i/>
          <w:sz w:val="22"/>
          <w:szCs w:val="22"/>
        </w:rPr>
        <w:t xml:space="preserve"> </w:t>
      </w:r>
      <w:r w:rsidR="0084022A" w:rsidRPr="0084022A">
        <w:rPr>
          <w:rFonts w:ascii="Palatino Linotype" w:hAnsi="Palatino Linotype" w:cs="Arial"/>
          <w:i/>
          <w:sz w:val="22"/>
          <w:szCs w:val="22"/>
        </w:rPr>
        <w:t>investigar, recabar, recibir y solicitar información pública, sin necesidad de acreditar personalidad ni interés jurídico.</w:t>
      </w:r>
    </w:p>
    <w:p w:rsidR="0084022A" w:rsidRPr="0084022A" w:rsidRDefault="0084022A" w:rsidP="0084022A">
      <w:pPr>
        <w:spacing w:before="240" w:after="240" w:line="276" w:lineRule="auto"/>
        <w:ind w:left="708" w:right="618" w:firstLine="1"/>
        <w:jc w:val="both"/>
        <w:rPr>
          <w:rFonts w:ascii="Palatino Linotype" w:hAnsi="Palatino Linotype" w:cs="Arial"/>
          <w:i/>
          <w:sz w:val="22"/>
          <w:szCs w:val="22"/>
        </w:rPr>
      </w:pPr>
      <w:r w:rsidRPr="0084022A">
        <w:rPr>
          <w:rFonts w:ascii="Palatino Linotype" w:hAnsi="Palatino Linotype" w:cs="Arial"/>
          <w:b/>
          <w:i/>
          <w:sz w:val="22"/>
          <w:szCs w:val="22"/>
          <w:u w:val="single"/>
        </w:rPr>
        <w:t>Toda la información generada, obtenida, adquirida, transformada, administrada o en posesión de los sujetos obligados es pública y accesible de manera permanente a cualquier persona</w:t>
      </w:r>
      <w:r w:rsidRPr="0084022A">
        <w:rPr>
          <w:rFonts w:ascii="Palatino Linotype" w:hAnsi="Palatino Linotype" w:cs="Arial"/>
          <w:i/>
          <w:sz w:val="22"/>
          <w:szCs w:val="22"/>
        </w:rPr>
        <w:t>, en los términos y condiciones que se establezcan en los</w:t>
      </w:r>
      <w:r>
        <w:rPr>
          <w:rFonts w:ascii="Palatino Linotype" w:hAnsi="Palatino Linotype" w:cs="Arial"/>
          <w:i/>
          <w:sz w:val="22"/>
          <w:szCs w:val="22"/>
        </w:rPr>
        <w:t xml:space="preserve"> </w:t>
      </w:r>
      <w:r w:rsidRPr="0084022A">
        <w:rPr>
          <w:rFonts w:ascii="Palatino Linotype" w:hAnsi="Palatino Linotype" w:cs="Arial"/>
          <w:i/>
          <w:sz w:val="22"/>
          <w:szCs w:val="22"/>
        </w:rPr>
        <w:t>tratados internacionales de los que el Estado mexicano sea parte, en la Ley General, la presente Ley y demás disposiciones</w:t>
      </w:r>
      <w:r>
        <w:rPr>
          <w:rFonts w:ascii="Palatino Linotype" w:hAnsi="Palatino Linotype" w:cs="Arial"/>
          <w:i/>
          <w:sz w:val="22"/>
          <w:szCs w:val="22"/>
        </w:rPr>
        <w:t xml:space="preserve"> </w:t>
      </w:r>
      <w:r w:rsidRPr="0084022A">
        <w:rPr>
          <w:rFonts w:ascii="Palatino Linotype" w:hAnsi="Palatino Linotype" w:cs="Arial"/>
          <w:i/>
          <w:sz w:val="22"/>
          <w:szCs w:val="22"/>
        </w:rPr>
        <w:t>de la materia, privilegiando el principio de máxima publicidad de la información. Solo podrá ser clasificada excepcionalmente</w:t>
      </w:r>
      <w:r>
        <w:rPr>
          <w:rFonts w:ascii="Palatino Linotype" w:hAnsi="Palatino Linotype" w:cs="Arial"/>
          <w:i/>
          <w:sz w:val="22"/>
          <w:szCs w:val="22"/>
        </w:rPr>
        <w:t xml:space="preserve"> </w:t>
      </w:r>
      <w:r w:rsidRPr="0084022A">
        <w:rPr>
          <w:rFonts w:ascii="Palatino Linotype" w:hAnsi="Palatino Linotype" w:cs="Arial"/>
          <w:i/>
          <w:sz w:val="22"/>
          <w:szCs w:val="22"/>
        </w:rPr>
        <w:t>como reservada temporalmente por razones de interés público, en los términos de las causas legítimas y estrictamente</w:t>
      </w:r>
      <w:r>
        <w:rPr>
          <w:rFonts w:ascii="Palatino Linotype" w:hAnsi="Palatino Linotype" w:cs="Arial"/>
          <w:i/>
          <w:sz w:val="22"/>
          <w:szCs w:val="22"/>
        </w:rPr>
        <w:t xml:space="preserve"> </w:t>
      </w:r>
      <w:r w:rsidRPr="0084022A">
        <w:rPr>
          <w:rFonts w:ascii="Palatino Linotype" w:hAnsi="Palatino Linotype" w:cs="Arial"/>
          <w:i/>
          <w:sz w:val="22"/>
          <w:szCs w:val="22"/>
        </w:rPr>
        <w:t>necesarias previstas por esta Ley.</w:t>
      </w:r>
    </w:p>
    <w:p w:rsidR="00552979" w:rsidRPr="005C1C43" w:rsidRDefault="0084022A" w:rsidP="0084022A">
      <w:pPr>
        <w:spacing w:before="240" w:after="240" w:line="276" w:lineRule="auto"/>
        <w:ind w:left="708" w:right="618" w:firstLine="1"/>
        <w:jc w:val="both"/>
        <w:rPr>
          <w:rFonts w:ascii="Palatino Linotype" w:hAnsi="Palatino Linotype" w:cs="Arial"/>
          <w:i/>
          <w:sz w:val="22"/>
          <w:szCs w:val="22"/>
        </w:rPr>
      </w:pPr>
      <w:r w:rsidRPr="0084022A">
        <w:rPr>
          <w:rFonts w:ascii="Palatino Linotype" w:hAnsi="Palatino Linotype" w:cs="Arial"/>
          <w:i/>
          <w:sz w:val="22"/>
          <w:szCs w:val="22"/>
        </w:rPr>
        <w:lastRenderedPageBreak/>
        <w:t>Los sujetos obligados deben poner en práctica, políticas y programas de acceso a la información que se apeguen a criterios</w:t>
      </w:r>
      <w:r>
        <w:rPr>
          <w:rFonts w:ascii="Palatino Linotype" w:hAnsi="Palatino Linotype" w:cs="Arial"/>
          <w:i/>
          <w:sz w:val="22"/>
          <w:szCs w:val="22"/>
        </w:rPr>
        <w:t xml:space="preserve"> </w:t>
      </w:r>
      <w:r w:rsidRPr="0084022A">
        <w:rPr>
          <w:rFonts w:ascii="Palatino Linotype" w:hAnsi="Palatino Linotype" w:cs="Arial"/>
          <w:i/>
          <w:sz w:val="22"/>
          <w:szCs w:val="22"/>
        </w:rPr>
        <w:t>de publicidad, veracidad, oportunidad, precisión y suficiencia en beneficio de los solicitantes.</w:t>
      </w:r>
    </w:p>
    <w:p w:rsidR="0084022A" w:rsidRPr="0084022A" w:rsidRDefault="0084022A" w:rsidP="0084022A">
      <w:pPr>
        <w:spacing w:before="240" w:after="240" w:line="276" w:lineRule="auto"/>
        <w:ind w:left="708" w:right="425" w:firstLine="1"/>
        <w:jc w:val="both"/>
        <w:rPr>
          <w:rFonts w:ascii="Palatino Linotype" w:hAnsi="Palatino Linotype" w:cs="Arial"/>
          <w:i/>
          <w:sz w:val="22"/>
          <w:szCs w:val="22"/>
        </w:rPr>
      </w:pPr>
      <w:r w:rsidRPr="0084022A">
        <w:rPr>
          <w:rFonts w:ascii="Palatino Linotype" w:hAnsi="Palatino Linotype" w:cs="Arial"/>
          <w:b/>
          <w:i/>
          <w:sz w:val="22"/>
          <w:szCs w:val="22"/>
        </w:rPr>
        <w:t>Artículo 12.</w:t>
      </w:r>
      <w:r w:rsidRPr="0084022A">
        <w:rPr>
          <w:rFonts w:ascii="Palatino Linotype" w:hAnsi="Palatino Linotype" w:cs="Arial"/>
          <w:i/>
          <w:sz w:val="22"/>
          <w:szCs w:val="22"/>
        </w:rPr>
        <w:t xml:space="preserve"> Quienes generen, recopilen, administren, manejen, procesen, archiven o conserven información pública serán</w:t>
      </w:r>
      <w:r>
        <w:rPr>
          <w:rFonts w:ascii="Palatino Linotype" w:hAnsi="Palatino Linotype" w:cs="Arial"/>
          <w:i/>
          <w:sz w:val="22"/>
          <w:szCs w:val="22"/>
        </w:rPr>
        <w:t xml:space="preserve"> </w:t>
      </w:r>
      <w:r w:rsidRPr="0084022A">
        <w:rPr>
          <w:rFonts w:ascii="Palatino Linotype" w:hAnsi="Palatino Linotype" w:cs="Arial"/>
          <w:i/>
          <w:sz w:val="22"/>
          <w:szCs w:val="22"/>
        </w:rPr>
        <w:t>responsables de la misma en los términos de las disposiciones jurídicas aplicables.</w:t>
      </w:r>
    </w:p>
    <w:p w:rsidR="00552979" w:rsidRPr="005C1C43" w:rsidRDefault="0084022A" w:rsidP="0084022A">
      <w:pPr>
        <w:spacing w:before="240" w:after="240" w:line="276" w:lineRule="auto"/>
        <w:ind w:left="708" w:right="425" w:firstLine="1"/>
        <w:jc w:val="both"/>
        <w:rPr>
          <w:rFonts w:ascii="Palatino Linotype" w:hAnsi="Palatino Linotype" w:cs="Arial"/>
          <w:i/>
          <w:sz w:val="22"/>
          <w:szCs w:val="22"/>
        </w:rPr>
      </w:pPr>
      <w:r w:rsidRPr="0084022A">
        <w:rPr>
          <w:rFonts w:ascii="Palatino Linotype" w:hAnsi="Palatino Linotype" w:cs="Arial"/>
          <w:i/>
          <w:sz w:val="22"/>
          <w:szCs w:val="22"/>
        </w:rPr>
        <w:t>Los sujetos obligados sólo proporcionarán la información pública que se les requiera y que obre en sus archivos y en el</w:t>
      </w:r>
      <w:r>
        <w:rPr>
          <w:rFonts w:ascii="Palatino Linotype" w:hAnsi="Palatino Linotype" w:cs="Arial"/>
          <w:i/>
          <w:sz w:val="22"/>
          <w:szCs w:val="22"/>
        </w:rPr>
        <w:t xml:space="preserve"> </w:t>
      </w:r>
      <w:r w:rsidRPr="0084022A">
        <w:rPr>
          <w:rFonts w:ascii="Palatino Linotype" w:hAnsi="Palatino Linotype" w:cs="Arial"/>
          <w:i/>
          <w:sz w:val="22"/>
          <w:szCs w:val="22"/>
        </w:rPr>
        <w:t>estado en que ésta se encuentre. La obligación de proporcionar información no comprende el procesamiento de la misma, ni</w:t>
      </w:r>
      <w:r>
        <w:rPr>
          <w:rFonts w:ascii="Palatino Linotype" w:hAnsi="Palatino Linotype" w:cs="Arial"/>
          <w:i/>
          <w:sz w:val="22"/>
          <w:szCs w:val="22"/>
        </w:rPr>
        <w:t xml:space="preserve"> </w:t>
      </w:r>
      <w:r w:rsidRPr="0084022A">
        <w:rPr>
          <w:rFonts w:ascii="Palatino Linotype" w:hAnsi="Palatino Linotype" w:cs="Arial"/>
          <w:i/>
          <w:sz w:val="22"/>
          <w:szCs w:val="22"/>
        </w:rPr>
        <w:t>el presentarla conforme al interés del solicitante; no estarán obligados a generarla, resumirla, efectuar cálculos o practicar</w:t>
      </w:r>
      <w:r>
        <w:rPr>
          <w:rFonts w:ascii="Palatino Linotype" w:hAnsi="Palatino Linotype" w:cs="Arial"/>
          <w:i/>
          <w:sz w:val="22"/>
          <w:szCs w:val="22"/>
        </w:rPr>
        <w:t xml:space="preserve"> </w:t>
      </w:r>
      <w:r w:rsidRPr="0084022A">
        <w:rPr>
          <w:rFonts w:ascii="Palatino Linotype" w:hAnsi="Palatino Linotype" w:cs="Arial"/>
          <w:i/>
          <w:sz w:val="22"/>
          <w:szCs w:val="22"/>
        </w:rPr>
        <w:t>investigaciones.</w:t>
      </w:r>
      <w:r w:rsidR="00552979" w:rsidRPr="005C1C43">
        <w:rPr>
          <w:rFonts w:ascii="Palatino Linotype" w:hAnsi="Palatino Linotype" w:cs="Arial"/>
          <w:b/>
          <w:i/>
          <w:sz w:val="22"/>
          <w:szCs w:val="22"/>
        </w:rPr>
        <w:t>”</w:t>
      </w:r>
    </w:p>
    <w:p w:rsidR="00552979" w:rsidRPr="005C1C43" w:rsidRDefault="0084022A" w:rsidP="00552979">
      <w:pPr>
        <w:spacing w:before="240" w:after="240" w:line="360" w:lineRule="auto"/>
        <w:jc w:val="both"/>
        <w:rPr>
          <w:rFonts w:ascii="Palatino Linotype" w:hAnsi="Palatino Linotype" w:cs="Arial"/>
        </w:rPr>
      </w:pPr>
      <w:r>
        <w:rPr>
          <w:rFonts w:ascii="Palatino Linotype" w:hAnsi="Palatino Linotype" w:cs="Arial"/>
        </w:rPr>
        <w:t>De igual forma</w:t>
      </w:r>
      <w:r w:rsidR="00552979" w:rsidRPr="005C1C43">
        <w:rPr>
          <w:rFonts w:ascii="Palatino Linotype" w:hAnsi="Palatino Linotype" w:cs="Arial"/>
        </w:rPr>
        <w:t xml:space="preserve">, este Instituto advirtió que </w:t>
      </w:r>
      <w:r w:rsidR="00552979" w:rsidRPr="005C1C43">
        <w:rPr>
          <w:rFonts w:ascii="Palatino Linotype" w:hAnsi="Palatino Linotype" w:cs="Arial"/>
          <w:b/>
        </w:rPr>
        <w:t xml:space="preserve">EL SUJETO OBLIGADO </w:t>
      </w:r>
      <w:r w:rsidR="00552979" w:rsidRPr="005C1C43">
        <w:rPr>
          <w:rFonts w:ascii="Palatino Linotype" w:hAnsi="Palatino Linotype" w:cs="Arial"/>
        </w:rPr>
        <w:t xml:space="preserve">tiene la obligación de tener disponible </w:t>
      </w:r>
      <w:r w:rsidR="0024355B">
        <w:rPr>
          <w:rFonts w:ascii="Palatino Linotype" w:hAnsi="Palatino Linotype" w:cs="Arial"/>
        </w:rPr>
        <w:t xml:space="preserve">de manera </w:t>
      </w:r>
      <w:r w:rsidR="0024355B" w:rsidRPr="0024355B">
        <w:rPr>
          <w:rFonts w:ascii="Palatino Linotype" w:hAnsi="Palatino Linotype" w:cs="Arial"/>
        </w:rPr>
        <w:t>permanente y actualizada de forma sencilla, precisa y entendible, en los respectivos medios electrónicos, de acuerdo con sus facultades, atribuciones, funciones u objeto social, según corresponda</w:t>
      </w:r>
      <w:r w:rsidR="0024355B">
        <w:rPr>
          <w:rFonts w:ascii="Palatino Linotype" w:hAnsi="Palatino Linotype" w:cs="Arial"/>
        </w:rPr>
        <w:t>,</w:t>
      </w:r>
      <w:r w:rsidR="0024355B" w:rsidRPr="0024355B">
        <w:rPr>
          <w:rFonts w:ascii="Palatino Linotype" w:hAnsi="Palatino Linotype" w:cs="Arial"/>
        </w:rPr>
        <w:t xml:space="preserve"> </w:t>
      </w:r>
      <w:r w:rsidR="00552979" w:rsidRPr="005C1C43">
        <w:rPr>
          <w:rFonts w:ascii="Palatino Linotype" w:hAnsi="Palatino Linotype" w:cs="Arial"/>
        </w:rPr>
        <w:t>la información solicitada</w:t>
      </w:r>
      <w:r w:rsidR="0024355B">
        <w:rPr>
          <w:rFonts w:ascii="Palatino Linotype" w:hAnsi="Palatino Linotype" w:cs="Arial"/>
        </w:rPr>
        <w:t xml:space="preserve"> materia del presente análisis</w:t>
      </w:r>
      <w:r w:rsidR="00552979" w:rsidRPr="005C1C43">
        <w:rPr>
          <w:rFonts w:ascii="Palatino Linotype" w:hAnsi="Palatino Linotype" w:cs="Arial"/>
        </w:rPr>
        <w:t xml:space="preserve">, </w:t>
      </w:r>
      <w:r w:rsidR="0024355B">
        <w:rPr>
          <w:rFonts w:ascii="Palatino Linotype" w:hAnsi="Palatino Linotype" w:cs="Arial"/>
        </w:rPr>
        <w:t xml:space="preserve">ello </w:t>
      </w:r>
      <w:r>
        <w:rPr>
          <w:rFonts w:ascii="Palatino Linotype" w:hAnsi="Palatino Linotype" w:cs="Arial"/>
        </w:rPr>
        <w:t>de conformidad con el artículo 9</w:t>
      </w:r>
      <w:r w:rsidR="00552979" w:rsidRPr="005C1C43">
        <w:rPr>
          <w:rFonts w:ascii="Palatino Linotype" w:hAnsi="Palatino Linotype" w:cs="Arial"/>
        </w:rPr>
        <w:t xml:space="preserve">2, fracción XII de la Ley de Transparencia y Acceso a la Información Pública del Estado de México y Municipios, pues dicha información adquiere el mayor nivel de publicidad por mandato de ley, </w:t>
      </w:r>
      <w:r w:rsidR="0024355B">
        <w:rPr>
          <w:rFonts w:ascii="Palatino Linotype" w:hAnsi="Palatino Linotype" w:cs="Arial"/>
        </w:rPr>
        <w:t xml:space="preserve">en virtud de corresponder a una de las Obligaciones de Transparencia Común, como lo establece el precepto legal mencionado que a la </w:t>
      </w:r>
      <w:r w:rsidR="00552979" w:rsidRPr="005C1C43">
        <w:rPr>
          <w:rFonts w:ascii="Palatino Linotype" w:hAnsi="Palatino Linotype" w:cs="Arial"/>
        </w:rPr>
        <w:t>letra dice:</w:t>
      </w:r>
    </w:p>
    <w:p w:rsidR="0024355B" w:rsidRDefault="00552979" w:rsidP="0024355B">
      <w:pPr>
        <w:autoSpaceDE w:val="0"/>
        <w:autoSpaceDN w:val="0"/>
        <w:adjustRightInd w:val="0"/>
        <w:spacing w:before="240" w:after="240"/>
        <w:ind w:left="709" w:right="566"/>
        <w:jc w:val="both"/>
        <w:rPr>
          <w:rFonts w:ascii="Palatino Linotype" w:hAnsi="Palatino Linotype" w:cs="Arial"/>
          <w:i/>
          <w:sz w:val="22"/>
          <w:szCs w:val="22"/>
        </w:rPr>
      </w:pPr>
      <w:r w:rsidRPr="005C1C43">
        <w:rPr>
          <w:rFonts w:ascii="Palatino Linotype" w:hAnsi="Palatino Linotype" w:cs="Arial"/>
          <w:b/>
          <w:i/>
          <w:sz w:val="22"/>
          <w:szCs w:val="22"/>
        </w:rPr>
        <w:t>“</w:t>
      </w:r>
      <w:r w:rsidR="0024355B" w:rsidRPr="0024355B">
        <w:rPr>
          <w:rFonts w:ascii="Palatino Linotype" w:hAnsi="Palatino Linotype" w:cs="Arial"/>
          <w:b/>
          <w:i/>
          <w:sz w:val="22"/>
          <w:szCs w:val="22"/>
        </w:rPr>
        <w:t xml:space="preserve">Artículo 92. </w:t>
      </w:r>
      <w:r w:rsidR="0024355B" w:rsidRPr="0024355B">
        <w:rPr>
          <w:rFonts w:ascii="Palatino Linotype" w:hAnsi="Palatino Linotype" w:cs="Arial"/>
          <w:i/>
          <w:sz w:val="22"/>
          <w:szCs w:val="22"/>
        </w:rPr>
        <w:t>Los sujetos obligados deberán poner a disposición del público de manera permanente y actualizada de forma</w:t>
      </w:r>
      <w:r w:rsidR="0024355B">
        <w:rPr>
          <w:rFonts w:ascii="Palatino Linotype" w:hAnsi="Palatino Linotype" w:cs="Arial"/>
          <w:i/>
          <w:sz w:val="22"/>
          <w:szCs w:val="22"/>
        </w:rPr>
        <w:t xml:space="preserve"> </w:t>
      </w:r>
      <w:r w:rsidR="0024355B" w:rsidRPr="0024355B">
        <w:rPr>
          <w:rFonts w:ascii="Palatino Linotype" w:hAnsi="Palatino Linotype" w:cs="Arial"/>
          <w:i/>
          <w:sz w:val="22"/>
          <w:szCs w:val="22"/>
        </w:rPr>
        <w:t>sencilla, precisa y entendible, en los respectivos medios electrónicos, de acuerdo con sus facultades, atribuciones, funciones</w:t>
      </w:r>
      <w:r w:rsidR="0024355B">
        <w:rPr>
          <w:rFonts w:ascii="Palatino Linotype" w:hAnsi="Palatino Linotype" w:cs="Arial"/>
          <w:i/>
          <w:sz w:val="22"/>
          <w:szCs w:val="22"/>
        </w:rPr>
        <w:t xml:space="preserve"> </w:t>
      </w:r>
      <w:r w:rsidR="0024355B" w:rsidRPr="0024355B">
        <w:rPr>
          <w:rFonts w:ascii="Palatino Linotype" w:hAnsi="Palatino Linotype" w:cs="Arial"/>
          <w:i/>
          <w:sz w:val="22"/>
          <w:szCs w:val="22"/>
        </w:rPr>
        <w:t>u objeto social, según corresponda, la información, por lo menos, de los temas, documentos y políticas que a continuación</w:t>
      </w:r>
      <w:r w:rsidR="0024355B">
        <w:rPr>
          <w:rFonts w:ascii="Palatino Linotype" w:hAnsi="Palatino Linotype" w:cs="Arial"/>
          <w:i/>
          <w:sz w:val="22"/>
          <w:szCs w:val="22"/>
        </w:rPr>
        <w:t xml:space="preserve"> </w:t>
      </w:r>
      <w:r w:rsidR="0024355B" w:rsidRPr="0024355B">
        <w:rPr>
          <w:rFonts w:ascii="Palatino Linotype" w:hAnsi="Palatino Linotype" w:cs="Arial"/>
          <w:i/>
          <w:sz w:val="22"/>
          <w:szCs w:val="22"/>
        </w:rPr>
        <w:t>se señalan:</w:t>
      </w:r>
    </w:p>
    <w:p w:rsidR="00552979" w:rsidRPr="005C1C43" w:rsidRDefault="0084022A" w:rsidP="0024355B">
      <w:pPr>
        <w:autoSpaceDE w:val="0"/>
        <w:autoSpaceDN w:val="0"/>
        <w:adjustRightInd w:val="0"/>
        <w:spacing w:before="240" w:after="240"/>
        <w:ind w:left="709" w:right="566"/>
        <w:jc w:val="both"/>
        <w:rPr>
          <w:rFonts w:ascii="Palatino Linotype" w:hAnsi="Palatino Linotype" w:cs="Arial"/>
          <w:bCs/>
          <w:i/>
          <w:iCs/>
          <w:sz w:val="22"/>
          <w:szCs w:val="22"/>
          <w:lang w:val="es-MX" w:eastAsia="es-MX"/>
        </w:rPr>
      </w:pPr>
      <w:r w:rsidRPr="0024355B">
        <w:rPr>
          <w:rFonts w:ascii="Palatino Linotype" w:hAnsi="Palatino Linotype" w:cs="Arial"/>
          <w:b/>
          <w:i/>
          <w:sz w:val="22"/>
          <w:szCs w:val="22"/>
        </w:rPr>
        <w:t>XXXII.</w:t>
      </w:r>
      <w:r w:rsidRPr="0084022A">
        <w:rPr>
          <w:rFonts w:ascii="Palatino Linotype" w:hAnsi="Palatino Linotype" w:cs="Arial"/>
          <w:i/>
          <w:sz w:val="22"/>
          <w:szCs w:val="22"/>
        </w:rPr>
        <w:t xml:space="preserve"> Las concesiones, contratos, </w:t>
      </w:r>
      <w:r w:rsidRPr="0024355B">
        <w:rPr>
          <w:rFonts w:ascii="Palatino Linotype" w:hAnsi="Palatino Linotype" w:cs="Arial"/>
          <w:b/>
          <w:i/>
          <w:sz w:val="22"/>
          <w:szCs w:val="22"/>
          <w:u w:val="single"/>
        </w:rPr>
        <w:t>convenios,</w:t>
      </w:r>
      <w:r w:rsidRPr="0084022A">
        <w:rPr>
          <w:rFonts w:ascii="Palatino Linotype" w:hAnsi="Palatino Linotype" w:cs="Arial"/>
          <w:i/>
          <w:sz w:val="22"/>
          <w:szCs w:val="22"/>
        </w:rPr>
        <w:t xml:space="preserve"> permisos, licencias o autorizaciones otorgados, especificando los titulares de</w:t>
      </w:r>
      <w:r w:rsidR="0024355B">
        <w:rPr>
          <w:rFonts w:ascii="Palatino Linotype" w:hAnsi="Palatino Linotype" w:cs="Arial"/>
          <w:i/>
          <w:sz w:val="22"/>
          <w:szCs w:val="22"/>
        </w:rPr>
        <w:t xml:space="preserve"> </w:t>
      </w:r>
      <w:r w:rsidRPr="0084022A">
        <w:rPr>
          <w:rFonts w:ascii="Palatino Linotype" w:hAnsi="Palatino Linotype" w:cs="Arial"/>
          <w:i/>
          <w:sz w:val="22"/>
          <w:szCs w:val="22"/>
        </w:rPr>
        <w:t xml:space="preserve">aquéllos, debiendo publicarse su objeto, nombre o </w:t>
      </w:r>
      <w:r w:rsidRPr="0084022A">
        <w:rPr>
          <w:rFonts w:ascii="Palatino Linotype" w:hAnsi="Palatino Linotype" w:cs="Arial"/>
          <w:i/>
          <w:sz w:val="22"/>
          <w:szCs w:val="22"/>
        </w:rPr>
        <w:lastRenderedPageBreak/>
        <w:t>razón social del titular, vigencia, tipo, términos, condiciones, monto y</w:t>
      </w:r>
      <w:r w:rsidR="0024355B">
        <w:rPr>
          <w:rFonts w:ascii="Palatino Linotype" w:hAnsi="Palatino Linotype" w:cs="Arial"/>
          <w:i/>
          <w:sz w:val="22"/>
          <w:szCs w:val="22"/>
        </w:rPr>
        <w:t xml:space="preserve"> </w:t>
      </w:r>
      <w:r w:rsidRPr="0084022A">
        <w:rPr>
          <w:rFonts w:ascii="Palatino Linotype" w:hAnsi="Palatino Linotype" w:cs="Arial"/>
          <w:i/>
          <w:sz w:val="22"/>
          <w:szCs w:val="22"/>
        </w:rPr>
        <w:t>modificaciones, así como si el procedimiento involucra el aprovechamiento de bienes, servicios y/o recursos públicos;</w:t>
      </w:r>
      <w:r w:rsidR="00552979" w:rsidRPr="005C1C43">
        <w:rPr>
          <w:rFonts w:ascii="Palatino Linotype" w:hAnsi="Palatino Linotype" w:cs="Arial"/>
          <w:b/>
          <w:bCs/>
          <w:i/>
          <w:iCs/>
          <w:sz w:val="22"/>
          <w:szCs w:val="22"/>
          <w:lang w:val="es-MX" w:eastAsia="es-MX"/>
        </w:rPr>
        <w:t>”</w:t>
      </w:r>
    </w:p>
    <w:p w:rsidR="003E000B" w:rsidRPr="005558F5" w:rsidRDefault="003E000B" w:rsidP="003F05A7">
      <w:pPr>
        <w:spacing w:before="240" w:after="240" w:line="360" w:lineRule="auto"/>
        <w:jc w:val="both"/>
        <w:rPr>
          <w:rFonts w:ascii="Palatino Linotype" w:hAnsi="Palatino Linotype" w:cs="Arial"/>
        </w:rPr>
      </w:pPr>
      <w:r>
        <w:rPr>
          <w:rFonts w:ascii="Palatino Linotype" w:hAnsi="Palatino Linotype" w:cs="Arial"/>
        </w:rPr>
        <w:t>En ese sentido, es importante recalcar que la información de la que se ordena la entrega se trata de facultades sin dud</w:t>
      </w:r>
      <w:r w:rsidR="005558F5">
        <w:rPr>
          <w:rFonts w:ascii="Palatino Linotype" w:hAnsi="Palatino Linotype" w:cs="Arial"/>
        </w:rPr>
        <w:t xml:space="preserve">a conferidas al </w:t>
      </w:r>
      <w:r w:rsidR="005558F5" w:rsidRPr="005558F5">
        <w:rPr>
          <w:rFonts w:ascii="Palatino Linotype" w:hAnsi="Palatino Linotype" w:cs="Arial"/>
          <w:b/>
        </w:rPr>
        <w:t>SUJETO OBLIGADO</w:t>
      </w:r>
      <w:r w:rsidR="005558F5">
        <w:rPr>
          <w:rFonts w:ascii="Palatino Linotype" w:hAnsi="Palatino Linotype" w:cs="Arial"/>
        </w:rPr>
        <w:t xml:space="preserve">, empero, necesitan que se dé el acto jurídico para que éste pueda ser documentado y en consecuencia entregado al ahora </w:t>
      </w:r>
      <w:r w:rsidR="005558F5" w:rsidRPr="005558F5">
        <w:rPr>
          <w:rFonts w:ascii="Palatino Linotype" w:hAnsi="Palatino Linotype" w:cs="Arial"/>
          <w:b/>
        </w:rPr>
        <w:t>RECURRENTE</w:t>
      </w:r>
      <w:r w:rsidR="005558F5">
        <w:rPr>
          <w:rFonts w:ascii="Palatino Linotype" w:hAnsi="Palatino Linotype" w:cs="Arial"/>
          <w:b/>
        </w:rPr>
        <w:t xml:space="preserve">, </w:t>
      </w:r>
      <w:r w:rsidR="005558F5" w:rsidRPr="005558F5">
        <w:rPr>
          <w:rFonts w:ascii="Palatino Linotype" w:hAnsi="Palatino Linotype" w:cs="Arial"/>
        </w:rPr>
        <w:t xml:space="preserve">ya que si no medió una solicitud por particulares a fin de requerir una licencia, como se asentó, estaríamos ante la presencia de </w:t>
      </w:r>
      <w:r w:rsidR="005558F5">
        <w:rPr>
          <w:rFonts w:ascii="Palatino Linotype" w:hAnsi="Palatino Linotype" w:cs="Arial"/>
        </w:rPr>
        <w:t>la</w:t>
      </w:r>
      <w:r w:rsidR="005558F5" w:rsidRPr="005558F5">
        <w:rPr>
          <w:rFonts w:ascii="Palatino Linotype" w:hAnsi="Palatino Linotype" w:cs="Arial"/>
        </w:rPr>
        <w:t xml:space="preserve"> inexistencia fáctica de la información</w:t>
      </w:r>
      <w:r w:rsidR="005558F5">
        <w:rPr>
          <w:rFonts w:ascii="Palatino Linotype" w:hAnsi="Palatino Linotype" w:cs="Arial"/>
        </w:rPr>
        <w:t xml:space="preserve"> y de igual manera para el convenio en todo caso suscrito entre </w:t>
      </w:r>
      <w:r w:rsidR="005558F5" w:rsidRPr="005558F5">
        <w:rPr>
          <w:rFonts w:ascii="Palatino Linotype" w:hAnsi="Palatino Linotype" w:cs="Arial"/>
          <w:b/>
        </w:rPr>
        <w:t>EL SUJETO OBLIGA</w:t>
      </w:r>
      <w:r w:rsidR="005558F5">
        <w:rPr>
          <w:rFonts w:ascii="Palatino Linotype" w:hAnsi="Palatino Linotype" w:cs="Arial"/>
          <w:b/>
        </w:rPr>
        <w:t>D</w:t>
      </w:r>
      <w:r w:rsidR="005558F5" w:rsidRPr="005558F5">
        <w:rPr>
          <w:rFonts w:ascii="Palatino Linotype" w:hAnsi="Palatino Linotype" w:cs="Arial"/>
          <w:b/>
        </w:rPr>
        <w:t>O</w:t>
      </w:r>
      <w:r w:rsidR="005558F5">
        <w:rPr>
          <w:rFonts w:ascii="Palatino Linotype" w:hAnsi="Palatino Linotype" w:cs="Arial"/>
        </w:rPr>
        <w:t xml:space="preserve"> y la Comisión Federal de Electricidad requerido por el solicitante ya que se requiere de la voluntad de las partes para que nazca en la vida jurídica.</w:t>
      </w:r>
    </w:p>
    <w:p w:rsidR="001A284D" w:rsidRDefault="001A284D" w:rsidP="003F05A7">
      <w:pPr>
        <w:spacing w:before="240" w:after="240" w:line="360" w:lineRule="auto"/>
        <w:jc w:val="both"/>
        <w:rPr>
          <w:rFonts w:ascii="Palatino Linotype" w:hAnsi="Palatino Linotype" w:cs="Arial"/>
        </w:rPr>
      </w:pPr>
      <w:r w:rsidRPr="00452903">
        <w:rPr>
          <w:rFonts w:ascii="Palatino Linotype" w:hAnsi="Palatino Linotype" w:cs="Arial"/>
        </w:rPr>
        <w:t xml:space="preserve">Ahora bien, </w:t>
      </w:r>
      <w:r w:rsidRPr="00452903">
        <w:rPr>
          <w:rFonts w:ascii="Palatino Linotype" w:hAnsi="Palatino Linotype"/>
          <w:color w:val="000000"/>
          <w:szCs w:val="22"/>
        </w:rPr>
        <w:t xml:space="preserve">es de señalar que para el caso de que </w:t>
      </w:r>
      <w:r w:rsidRPr="00452903">
        <w:rPr>
          <w:rFonts w:ascii="Palatino Linotype" w:hAnsi="Palatino Linotype"/>
          <w:b/>
          <w:color w:val="000000"/>
          <w:szCs w:val="22"/>
        </w:rPr>
        <w:t>EL SUJETO OBLIGADO</w:t>
      </w:r>
      <w:r w:rsidRPr="00452903">
        <w:rPr>
          <w:rFonts w:ascii="Palatino Linotype" w:hAnsi="Palatino Linotype"/>
          <w:color w:val="000000"/>
          <w:szCs w:val="22"/>
        </w:rPr>
        <w:t xml:space="preserve"> </w:t>
      </w:r>
      <w:r w:rsidR="005558F5">
        <w:rPr>
          <w:rFonts w:ascii="Palatino Linotype" w:hAnsi="Palatino Linotype"/>
          <w:color w:val="000000"/>
          <w:szCs w:val="22"/>
        </w:rPr>
        <w:t>haya generado la información, deberá ser entrega</w:t>
      </w:r>
      <w:r>
        <w:rPr>
          <w:rFonts w:ascii="Palatino Linotype" w:hAnsi="Palatino Linotype"/>
          <w:color w:val="000000"/>
          <w:szCs w:val="22"/>
        </w:rPr>
        <w:t xml:space="preserve"> </w:t>
      </w:r>
      <w:r w:rsidR="005558F5">
        <w:rPr>
          <w:rFonts w:ascii="Palatino Linotype" w:hAnsi="Palatino Linotype"/>
          <w:color w:val="000000"/>
          <w:szCs w:val="22"/>
        </w:rPr>
        <w:t xml:space="preserve">de </w:t>
      </w:r>
      <w:r>
        <w:rPr>
          <w:rFonts w:ascii="Palatino Linotype" w:hAnsi="Palatino Linotype"/>
          <w:color w:val="000000"/>
          <w:szCs w:val="22"/>
        </w:rPr>
        <w:t xml:space="preserve">la </w:t>
      </w:r>
      <w:r w:rsidR="005558F5">
        <w:rPr>
          <w:rFonts w:ascii="Palatino Linotype" w:hAnsi="Palatino Linotype"/>
          <w:color w:val="000000"/>
          <w:szCs w:val="22"/>
        </w:rPr>
        <w:t xml:space="preserve">misma </w:t>
      </w:r>
      <w:r w:rsidRPr="00452903">
        <w:rPr>
          <w:rFonts w:ascii="Palatino Linotype" w:hAnsi="Palatino Linotype"/>
          <w:color w:val="000000"/>
          <w:szCs w:val="22"/>
        </w:rPr>
        <w:t xml:space="preserve">en copias </w:t>
      </w:r>
      <w:r w:rsidR="0024355B">
        <w:rPr>
          <w:rFonts w:ascii="Palatino Linotype" w:hAnsi="Palatino Linotype"/>
          <w:color w:val="000000"/>
          <w:szCs w:val="22"/>
        </w:rPr>
        <w:t>certificadas</w:t>
      </w:r>
      <w:r w:rsidRPr="00452903">
        <w:rPr>
          <w:rFonts w:ascii="Palatino Linotype" w:hAnsi="Palatino Linotype"/>
          <w:color w:val="000000"/>
          <w:szCs w:val="22"/>
        </w:rPr>
        <w:t xml:space="preserve">; para ello, </w:t>
      </w:r>
      <w:r w:rsidRPr="00452903">
        <w:rPr>
          <w:rFonts w:ascii="Palatino Linotype" w:hAnsi="Palatino Linotype" w:cs="Arial"/>
        </w:rPr>
        <w:t xml:space="preserve">debe de dar a conocer el procedimiento a efectuar para que </w:t>
      </w:r>
      <w:r>
        <w:rPr>
          <w:rFonts w:ascii="Palatino Linotype" w:hAnsi="Palatino Linotype" w:cs="Arial"/>
          <w:b/>
        </w:rPr>
        <w:t>EL</w:t>
      </w:r>
      <w:r w:rsidRPr="00452903">
        <w:rPr>
          <w:rFonts w:ascii="Palatino Linotype" w:hAnsi="Palatino Linotype" w:cs="Arial"/>
          <w:b/>
        </w:rPr>
        <w:t xml:space="preserve"> RECURRENTE</w:t>
      </w:r>
      <w:r w:rsidRPr="00452903">
        <w:rPr>
          <w:rFonts w:ascii="Palatino Linotype" w:hAnsi="Palatino Linotype" w:cs="Arial"/>
        </w:rPr>
        <w:t xml:space="preserve"> tenga acceso a la información requerida, es decir, debe dar a conocer entre otras el número de fojas que integran los documentos a los que desea acceder, ante quién se efectúa el pago, el costo total, etc.</w:t>
      </w:r>
      <w:r w:rsidR="0024355B">
        <w:rPr>
          <w:rFonts w:ascii="Palatino Linotype" w:hAnsi="Palatino Linotype" w:cs="Arial"/>
        </w:rPr>
        <w:t xml:space="preserve">, tal y como lo establece </w:t>
      </w:r>
      <w:r w:rsidRPr="00452903">
        <w:rPr>
          <w:rFonts w:ascii="Palatino Linotype" w:hAnsi="Palatino Linotype" w:cs="Arial"/>
        </w:rPr>
        <w:t>el artículo 73 del Código Financiero del Estado de México y Municipios</w:t>
      </w:r>
      <w:r w:rsidR="0024355B">
        <w:rPr>
          <w:rFonts w:ascii="Palatino Linotype" w:hAnsi="Palatino Linotype" w:cs="Arial"/>
        </w:rPr>
        <w:t>, que a la letra dice</w:t>
      </w:r>
      <w:r w:rsidRPr="00452903">
        <w:rPr>
          <w:rFonts w:ascii="Palatino Linotype" w:hAnsi="Palatino Linotype" w:cs="Arial"/>
        </w:rPr>
        <w:t>:</w:t>
      </w:r>
    </w:p>
    <w:p w:rsidR="001A284D" w:rsidRDefault="00955BC6" w:rsidP="003F05A7">
      <w:pPr>
        <w:spacing w:before="240" w:after="240" w:line="360" w:lineRule="auto"/>
        <w:ind w:right="1043"/>
        <w:rPr>
          <w:rFonts w:ascii="Palatino Linotype" w:hAnsi="Palatino Linotype"/>
          <w:b/>
          <w:i/>
        </w:rPr>
      </w:pPr>
      <w:r>
        <w:rPr>
          <w:rFonts w:ascii="Palatino Linotype" w:hAnsi="Palatino Linotype"/>
          <w:b/>
          <w:i/>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522333</wp:posOffset>
                </wp:positionV>
                <wp:extent cx="5715000" cy="571500"/>
                <wp:effectExtent l="76200" t="38100" r="76200" b="95250"/>
                <wp:wrapNone/>
                <wp:docPr id="5" name="Rectángulo redondeado 5"/>
                <wp:cNvGraphicFramePr/>
                <a:graphic xmlns:a="http://schemas.openxmlformats.org/drawingml/2006/main">
                  <a:graphicData uri="http://schemas.microsoft.com/office/word/2010/wordprocessingShape">
                    <wps:wsp>
                      <wps:cNvSpPr/>
                      <wps:spPr>
                        <a:xfrm>
                          <a:off x="0" y="0"/>
                          <a:ext cx="5715000" cy="571500"/>
                        </a:xfrm>
                        <a:prstGeom prst="roundRect">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3C7DAB" id="Rectángulo redondeado 5" o:spid="_x0000_s1026" style="position:absolute;margin-left:-8.3pt;margin-top:41.15pt;width:450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3CgkQIAAH4FAAAOAAAAZHJzL2Uyb0RvYy54bWysVN1q2zAUvh/sHYTuV8dps3amTgktGYPS&#10;hraj14osJQZZRztS4mRvs2fZi+1IdtzQFQpjN/Y5Ov/f+bm82jWGbRX6GmzJ85MRZ8pKqGq7Kvn3&#10;p/mnC858ELYSBqwq+V55fjX9+OGydYUawxpMpZCRE+uL1pV8HYIrsszLtWqEPwGnLAk1YCMCsbjK&#10;KhQteW9MNh6NPmctYOUQpPKeXm86IZ8m/1orGe619iowU3LKLaQvpu8yfrPppShWKNy6ln0a4h+y&#10;aERtKejg6kYEwTZY/+WqqSWCBx1OJDQZaF1LlWqgavLRq2oe18KpVAuB490Ak/9/buXddoGsrko+&#10;4cyKhlr0QKD9/mVXGwMMVQW2UqICNolYtc4XZPLoFthznshY+E5jE/9UEtslfPcDvmoXmKTHyXk+&#10;GY2oDZJkHROdZi/WDn34qqBhkSg5wsZWMZ+Erdje+tDpH/RiRAvz2hh6F4WxrC356UVOQSLvwdRV&#10;lCYGV8trg2wraBbmc0oktZ+iH6kRZyylFAvtSktU2BvVBXhQmuCiYvIuQhxUNbgVUiob8r4qY0k7&#10;mmlKYTA8fd+w14+mKg3xYDx+33iwSJHBhsG4qS3gWw7MkLLu9A8IdHVHCJZQ7WlSELoV8k7Oa+rR&#10;rfBhIZB2htpKdyDc00cboDZAT3G2Bvz51nvUp1EmKWct7WDJ/Y+NQMWZ+WZpyL/kZ2dxaRNzNjkf&#10;E4PHkuWxxG6aa6DW5nRxnExk1A/mQGqE5pnOxSxGJZGwkmKXXAY8MNehuw10cKSazZIaLaoT4dY+&#10;Onnoehy/p92zQNcPaqARv4PDvori1ah2urEfFmabALpOc/yCa483LXlah/4gxStyzCetl7M5/QMA&#10;AP//AwBQSwMEFAAGAAgAAAAhAKvOfdneAAAACgEAAA8AAABkcnMvZG93bnJldi54bWxMj8FOg0AQ&#10;hu8mvsNmTLy1S6kiQZZGTTSS9CLqfcuOgGVnCbsF+vaOJz3OzJd/vj/fLbYXE46+c6Rgs45AINXO&#10;dNQo+Hh/XqUgfNBkdO8IFZzRw664vMh1ZtxMbzhVoREcQj7TCtoQhkxKX7dotV+7AYlvX260OvA4&#10;NtKMeuZw28s4ihJpdUf8odUDPrVYH6uTVfAYzHTcv5Tf1e3nOU7CXHb1a6nU9dXycA8i4BL+YPjV&#10;Z3Uo2OngTmS86BWsNknCqII03oJgIE23NyAOTN7xRha5/F+h+AEAAP//AwBQSwECLQAUAAYACAAA&#10;ACEAtoM4kv4AAADhAQAAEwAAAAAAAAAAAAAAAAAAAAAAW0NvbnRlbnRfVHlwZXNdLnhtbFBLAQIt&#10;ABQABgAIAAAAIQA4/SH/1gAAAJQBAAALAAAAAAAAAAAAAAAAAC8BAABfcmVscy8ucmVsc1BLAQIt&#10;ABQABgAIAAAAIQDvy3CgkQIAAH4FAAAOAAAAAAAAAAAAAAAAAC4CAABkcnMvZTJvRG9jLnhtbFBL&#10;AQItABQABgAIAAAAIQCrzn3Z3gAAAAoBAAAPAAAAAAAAAAAAAAAAAOsEAABkcnMvZG93bnJldi54&#10;bWxQSwUGAAAAAAQABADzAAAA9gUAAAAA&#10;" filled="f" strokecolor="red" strokeweight="3pt">
                <v:shadow on="t" color="black" opacity="22937f" origin=",.5" offset="0,.63889mm"/>
              </v:roundrect>
            </w:pict>
          </mc:Fallback>
        </mc:AlternateContent>
      </w:r>
      <w:r w:rsidR="001A284D">
        <w:rPr>
          <w:rFonts w:ascii="Palatino Linotype" w:hAnsi="Palatino Linotype"/>
          <w:b/>
          <w:i/>
          <w:noProof/>
          <w:lang w:val="es-MX" w:eastAsia="es-MX"/>
        </w:rPr>
        <w:drawing>
          <wp:inline distT="0" distB="0" distL="0" distR="0">
            <wp:extent cx="5524500" cy="11061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 copia.PNG"/>
                    <pic:cNvPicPr/>
                  </pic:nvPicPr>
                  <pic:blipFill>
                    <a:blip r:embed="rId44">
                      <a:extLst>
                        <a:ext uri="{28A0092B-C50C-407E-A947-70E740481C1C}">
                          <a14:useLocalDpi xmlns:a14="http://schemas.microsoft.com/office/drawing/2010/main" val="0"/>
                        </a:ext>
                      </a:extLst>
                    </a:blip>
                    <a:stretch>
                      <a:fillRect/>
                    </a:stretch>
                  </pic:blipFill>
                  <pic:spPr>
                    <a:xfrm>
                      <a:off x="0" y="0"/>
                      <a:ext cx="5549411" cy="1111158"/>
                    </a:xfrm>
                    <a:prstGeom prst="rect">
                      <a:avLst/>
                    </a:prstGeom>
                  </pic:spPr>
                </pic:pic>
              </a:graphicData>
            </a:graphic>
          </wp:inline>
        </w:drawing>
      </w:r>
    </w:p>
    <w:p w:rsidR="001A284D" w:rsidRPr="00452903" w:rsidRDefault="001A284D" w:rsidP="003F05A7">
      <w:pPr>
        <w:spacing w:before="240" w:after="240" w:line="360" w:lineRule="auto"/>
        <w:ind w:right="1043"/>
        <w:rPr>
          <w:rFonts w:ascii="Palatino Linotype" w:hAnsi="Palatino Linotype"/>
          <w:b/>
          <w:i/>
        </w:rPr>
      </w:pPr>
      <w:r>
        <w:rPr>
          <w:rFonts w:ascii="Palatino Linotype" w:hAnsi="Palatino Linotype"/>
          <w:b/>
          <w:i/>
          <w:noProof/>
          <w:lang w:val="es-MX" w:eastAsia="es-MX"/>
        </w:rPr>
        <w:lastRenderedPageBreak/>
        <w:drawing>
          <wp:inline distT="0" distB="0" distL="0" distR="0">
            <wp:extent cx="5890260" cy="18738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45">
                      <a:extLst>
                        <a:ext uri="{28A0092B-C50C-407E-A947-70E740481C1C}">
                          <a14:useLocalDpi xmlns:a14="http://schemas.microsoft.com/office/drawing/2010/main" val="0"/>
                        </a:ext>
                      </a:extLst>
                    </a:blip>
                    <a:stretch>
                      <a:fillRect/>
                    </a:stretch>
                  </pic:blipFill>
                  <pic:spPr>
                    <a:xfrm>
                      <a:off x="0" y="0"/>
                      <a:ext cx="6031491" cy="1918815"/>
                    </a:xfrm>
                    <a:prstGeom prst="rect">
                      <a:avLst/>
                    </a:prstGeom>
                  </pic:spPr>
                </pic:pic>
              </a:graphicData>
            </a:graphic>
          </wp:inline>
        </w:drawing>
      </w:r>
    </w:p>
    <w:p w:rsidR="001A284D" w:rsidRPr="00452903"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 xml:space="preserve">En efecto, dado que el particular requirió la información en copias </w:t>
      </w:r>
      <w:r w:rsidR="0024355B">
        <w:rPr>
          <w:rFonts w:ascii="Palatino Linotype" w:hAnsi="Palatino Linotype" w:cs="Arial"/>
          <w:color w:val="000000" w:themeColor="text1"/>
        </w:rPr>
        <w:t>certificadas</w:t>
      </w:r>
      <w:r w:rsidRPr="00452903">
        <w:rPr>
          <w:rFonts w:ascii="Palatino Linotype" w:hAnsi="Palatino Linotype" w:cs="Arial"/>
          <w:color w:val="000000" w:themeColor="text1"/>
        </w:rPr>
        <w:t>, </w:t>
      </w:r>
      <w:r w:rsidRPr="00452903">
        <w:rPr>
          <w:rFonts w:ascii="Palatino Linotype" w:hAnsi="Palatino Linotype" w:cs="Arial"/>
          <w:b/>
          <w:color w:val="000000" w:themeColor="text1"/>
        </w:rPr>
        <w:t>EL SUJETO OBLIGADO</w:t>
      </w:r>
      <w:r w:rsidRPr="00452903">
        <w:rPr>
          <w:rFonts w:ascii="Palatino Linotype" w:hAnsi="Palatino Linotype" w:cs="Arial"/>
          <w:color w:val="000000" w:themeColor="text1"/>
        </w:rPr>
        <w:t xml:space="preserve">, debe notificarle el costo total de la reproducción de los documentos solicitados, </w:t>
      </w:r>
      <w:r>
        <w:rPr>
          <w:rFonts w:ascii="Palatino Linotype" w:hAnsi="Palatino Linotype" w:cs="Arial"/>
          <w:color w:val="000000" w:themeColor="text1"/>
        </w:rPr>
        <w:t>en términos del artículo 17 y</w:t>
      </w:r>
      <w:r w:rsidRPr="00452903">
        <w:rPr>
          <w:rFonts w:ascii="Palatino Linotype" w:hAnsi="Palatino Linotype" w:cs="Arial"/>
          <w:color w:val="000000" w:themeColor="text1"/>
        </w:rPr>
        <w:t xml:space="preserve"> 174 de la Ley de Transparencia Local que dispone que la expedición de documentos, grabaciones y reproducciones se sujetará al pago de los derechos establecidos en la legislación correspondiente, como se aprecia a continuación: </w:t>
      </w:r>
    </w:p>
    <w:p w:rsidR="001A284D" w:rsidRPr="00452903" w:rsidRDefault="0024355B" w:rsidP="003F05A7">
      <w:pPr>
        <w:tabs>
          <w:tab w:val="left" w:pos="851"/>
        </w:tabs>
        <w:spacing w:before="240" w:after="240" w:line="276" w:lineRule="auto"/>
        <w:ind w:left="851" w:right="901"/>
        <w:jc w:val="both"/>
        <w:rPr>
          <w:rFonts w:ascii="Palatino Linotype" w:hAnsi="Palatino Linotype" w:cs="Arial"/>
          <w:i/>
          <w:color w:val="000000" w:themeColor="text1"/>
          <w:sz w:val="22"/>
          <w:szCs w:val="22"/>
        </w:rPr>
      </w:pPr>
      <w:r w:rsidRPr="0024355B">
        <w:rPr>
          <w:rFonts w:ascii="Palatino Linotype" w:hAnsi="Palatino Linotype" w:cs="Arial"/>
          <w:b/>
          <w:i/>
          <w:color w:val="000000" w:themeColor="text1"/>
          <w:sz w:val="22"/>
          <w:szCs w:val="22"/>
        </w:rPr>
        <w:t>“</w:t>
      </w:r>
      <w:r w:rsidR="001A284D" w:rsidRPr="00452903">
        <w:rPr>
          <w:rFonts w:ascii="Palatino Linotype" w:hAnsi="Palatino Linotype" w:cs="Arial"/>
          <w:b/>
          <w:i/>
          <w:color w:val="000000" w:themeColor="text1"/>
          <w:sz w:val="22"/>
          <w:szCs w:val="22"/>
        </w:rPr>
        <w:t>Artículo 17.</w:t>
      </w:r>
      <w:r w:rsidR="001A284D" w:rsidRPr="00452903">
        <w:rPr>
          <w:rFonts w:ascii="Palatino Linotype" w:hAnsi="Palatino Linotype" w:cs="Arial"/>
          <w:i/>
          <w:color w:val="000000" w:themeColor="text1"/>
          <w:sz w:val="22"/>
          <w:szCs w:val="22"/>
        </w:rPr>
        <w:t xml:space="preserve"> La búsqueda y acceso a la información es gratuita y solo se cubrirán los gastos de reproducción, o por la modalidad de entrega solicitada, así como por el envío, que en su caso se genere, de conformidad con </w:t>
      </w:r>
      <w:r w:rsidR="001A284D" w:rsidRPr="00452903">
        <w:rPr>
          <w:rFonts w:ascii="Palatino Linotype" w:hAnsi="Palatino Linotype"/>
          <w:i/>
          <w:sz w:val="22"/>
          <w:szCs w:val="22"/>
        </w:rPr>
        <w:t>los</w:t>
      </w:r>
      <w:r w:rsidR="001A284D" w:rsidRPr="00452903">
        <w:rPr>
          <w:rFonts w:ascii="Palatino Linotype" w:hAnsi="Palatino Linotype" w:cs="Arial"/>
          <w:i/>
          <w:color w:val="000000" w:themeColor="text1"/>
          <w:sz w:val="22"/>
          <w:szCs w:val="22"/>
        </w:rPr>
        <w:t xml:space="preserve"> derechos, productos y aprovechamientos establecidos en la legislación aplicable, sin que exceda de los límites establecidos en la presente Ley.</w:t>
      </w:r>
    </w:p>
    <w:p w:rsidR="001A284D" w:rsidRPr="00452903" w:rsidRDefault="001A284D" w:rsidP="003F05A7">
      <w:pPr>
        <w:spacing w:before="240" w:after="240" w:line="276" w:lineRule="auto"/>
        <w:ind w:left="851" w:right="900"/>
        <w:jc w:val="both"/>
        <w:rPr>
          <w:rFonts w:ascii="Palatino Linotype" w:hAnsi="Palatino Linotype" w:cs="Arial"/>
          <w:i/>
          <w:color w:val="000000" w:themeColor="text1"/>
          <w:sz w:val="22"/>
          <w:szCs w:val="22"/>
        </w:rPr>
      </w:pPr>
      <w:r w:rsidRPr="00452903">
        <w:rPr>
          <w:rFonts w:ascii="Palatino Linotype" w:hAnsi="Palatino Linotype" w:cs="Arial"/>
          <w:b/>
          <w:i/>
          <w:color w:val="000000" w:themeColor="text1"/>
          <w:sz w:val="22"/>
          <w:szCs w:val="22"/>
        </w:rPr>
        <w:t>Artículo 174.</w:t>
      </w:r>
      <w:r w:rsidRPr="00452903">
        <w:rPr>
          <w:rFonts w:ascii="Palatino Linotype" w:hAnsi="Palatino Linotype" w:cs="Arial"/>
          <w:i/>
          <w:color w:val="000000" w:themeColor="text1"/>
          <w:sz w:val="22"/>
          <w:szCs w:val="22"/>
        </w:rPr>
        <w:t xml:space="preserve"> En caso de existir costos para obtener la información deberán cubrirse de manera previa a la entrega y no podrá</w:t>
      </w:r>
      <w:r w:rsidRPr="00452903">
        <w:rPr>
          <w:rFonts w:ascii="Palatino Linotype" w:hAnsi="Palatino Linotype"/>
          <w:i/>
          <w:sz w:val="22"/>
          <w:szCs w:val="22"/>
        </w:rPr>
        <w:t>n</w:t>
      </w:r>
      <w:r w:rsidRPr="00452903">
        <w:rPr>
          <w:rFonts w:ascii="Palatino Linotype" w:hAnsi="Palatino Linotype" w:cs="Arial"/>
          <w:i/>
          <w:color w:val="000000" w:themeColor="text1"/>
          <w:sz w:val="22"/>
          <w:szCs w:val="22"/>
        </w:rPr>
        <w:t xml:space="preserve"> ser superiores a la suma de: </w:t>
      </w:r>
    </w:p>
    <w:p w:rsidR="001A284D" w:rsidRPr="00452903" w:rsidRDefault="001A284D" w:rsidP="003F05A7">
      <w:pPr>
        <w:pStyle w:val="Prrafodelista"/>
        <w:numPr>
          <w:ilvl w:val="0"/>
          <w:numId w:val="20"/>
        </w:numPr>
        <w:spacing w:before="240" w:after="240" w:line="276" w:lineRule="auto"/>
        <w:ind w:right="900"/>
        <w:contextualSpacing w:val="0"/>
        <w:jc w:val="both"/>
        <w:rPr>
          <w:rFonts w:ascii="Palatino Linotype" w:hAnsi="Palatino Linotype" w:cs="Arial"/>
          <w:i/>
          <w:color w:val="000000" w:themeColor="text1"/>
          <w:sz w:val="22"/>
          <w:szCs w:val="22"/>
        </w:rPr>
      </w:pPr>
      <w:r w:rsidRPr="00452903">
        <w:rPr>
          <w:rFonts w:ascii="Palatino Linotype" w:hAnsi="Palatino Linotype" w:cs="Arial"/>
          <w:i/>
          <w:color w:val="000000" w:themeColor="text1"/>
          <w:sz w:val="22"/>
          <w:szCs w:val="22"/>
        </w:rPr>
        <w:t xml:space="preserve">El costo de los materiales utilizados en la reproducción de la información; </w:t>
      </w:r>
    </w:p>
    <w:p w:rsidR="001A284D" w:rsidRPr="00452903" w:rsidRDefault="001A284D" w:rsidP="003F05A7">
      <w:pPr>
        <w:pStyle w:val="Prrafodelista"/>
        <w:numPr>
          <w:ilvl w:val="0"/>
          <w:numId w:val="20"/>
        </w:numPr>
        <w:spacing w:before="240" w:after="240" w:line="276" w:lineRule="auto"/>
        <w:ind w:right="900"/>
        <w:contextualSpacing w:val="0"/>
        <w:jc w:val="both"/>
        <w:rPr>
          <w:rFonts w:ascii="Palatino Linotype" w:hAnsi="Palatino Linotype" w:cs="Arial"/>
          <w:i/>
          <w:color w:val="000000" w:themeColor="text1"/>
          <w:sz w:val="22"/>
          <w:szCs w:val="22"/>
        </w:rPr>
      </w:pPr>
      <w:r w:rsidRPr="00452903">
        <w:rPr>
          <w:rFonts w:ascii="Palatino Linotype" w:hAnsi="Palatino Linotype" w:cs="Arial"/>
          <w:i/>
          <w:color w:val="000000" w:themeColor="text1"/>
          <w:sz w:val="22"/>
          <w:szCs w:val="22"/>
        </w:rPr>
        <w:t xml:space="preserve">El costo de envío, en su caso; y </w:t>
      </w:r>
    </w:p>
    <w:p w:rsidR="001A284D" w:rsidRPr="00D3542E" w:rsidRDefault="001A284D" w:rsidP="003F05A7">
      <w:pPr>
        <w:pStyle w:val="Prrafodelista"/>
        <w:numPr>
          <w:ilvl w:val="0"/>
          <w:numId w:val="20"/>
        </w:numPr>
        <w:spacing w:before="240" w:after="240" w:line="276" w:lineRule="auto"/>
        <w:ind w:right="900"/>
        <w:contextualSpacing w:val="0"/>
        <w:jc w:val="both"/>
        <w:rPr>
          <w:rFonts w:ascii="Palatino Linotype" w:hAnsi="Palatino Linotype" w:cs="Arial"/>
          <w:i/>
          <w:color w:val="000000" w:themeColor="text1"/>
          <w:sz w:val="22"/>
          <w:szCs w:val="22"/>
          <w:u w:val="single"/>
        </w:rPr>
      </w:pPr>
      <w:r w:rsidRPr="00D3542E">
        <w:rPr>
          <w:rFonts w:ascii="Palatino Linotype" w:hAnsi="Palatino Linotype" w:cs="Arial"/>
          <w:i/>
          <w:color w:val="000000" w:themeColor="text1"/>
          <w:sz w:val="22"/>
          <w:szCs w:val="22"/>
          <w:u w:val="single"/>
        </w:rPr>
        <w:t xml:space="preserve">El pago de la certificación de los documentos, cuando proceda. </w:t>
      </w:r>
    </w:p>
    <w:p w:rsidR="001A284D" w:rsidRPr="00452903" w:rsidRDefault="001A284D" w:rsidP="003F05A7">
      <w:pPr>
        <w:spacing w:before="240" w:after="240" w:line="276" w:lineRule="auto"/>
        <w:ind w:left="851" w:right="900"/>
        <w:jc w:val="both"/>
        <w:rPr>
          <w:rFonts w:ascii="Palatino Linotype" w:hAnsi="Palatino Linotype" w:cs="Arial"/>
          <w:i/>
          <w:color w:val="000000" w:themeColor="text1"/>
          <w:sz w:val="22"/>
          <w:szCs w:val="22"/>
        </w:rPr>
      </w:pPr>
      <w:r w:rsidRPr="00452903">
        <w:rPr>
          <w:rFonts w:ascii="Palatino Linotype" w:hAnsi="Palatino Linotype" w:cs="Arial"/>
          <w:i/>
          <w:color w:val="000000" w:themeColor="text1"/>
          <w:sz w:val="22"/>
          <w:szCs w:val="22"/>
        </w:rPr>
        <w:lastRenderedPageBreak/>
        <w:t xml:space="preserve">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 </w:t>
      </w:r>
    </w:p>
    <w:p w:rsidR="001A284D" w:rsidRPr="00452903" w:rsidRDefault="001A284D" w:rsidP="003F05A7">
      <w:pPr>
        <w:tabs>
          <w:tab w:val="left" w:pos="851"/>
        </w:tabs>
        <w:spacing w:before="240" w:after="240" w:line="276" w:lineRule="auto"/>
        <w:ind w:left="851" w:right="901"/>
        <w:jc w:val="both"/>
        <w:rPr>
          <w:rFonts w:ascii="Palatino Linotype" w:hAnsi="Palatino Linotype" w:cs="Arial"/>
          <w:i/>
          <w:color w:val="000000" w:themeColor="text1"/>
          <w:sz w:val="22"/>
          <w:szCs w:val="22"/>
        </w:rPr>
      </w:pPr>
      <w:r w:rsidRPr="00452903">
        <w:rPr>
          <w:rFonts w:ascii="Palatino Linotype" w:hAnsi="Palatino Linotype" w:cs="Arial"/>
          <w:i/>
          <w:color w:val="000000" w:themeColor="text1"/>
          <w:sz w:val="22"/>
          <w:szCs w:val="22"/>
        </w:rPr>
        <w:t xml:space="preserve">Los sujetos obligados a los que no les sea aplicable el Código Financiero del Estado de México y Municipios deberán establecer cuotas que no sean mayores a las dispuestas en dicho ordenamiento. </w:t>
      </w:r>
    </w:p>
    <w:p w:rsidR="001A284D" w:rsidRPr="0024355B" w:rsidRDefault="001A284D" w:rsidP="003F05A7">
      <w:pPr>
        <w:spacing w:before="240" w:after="240" w:line="276" w:lineRule="auto"/>
        <w:ind w:left="851" w:right="900"/>
        <w:jc w:val="both"/>
        <w:rPr>
          <w:rFonts w:ascii="Palatino Linotype" w:hAnsi="Palatino Linotype" w:cs="Arial"/>
          <w:b/>
          <w:i/>
          <w:color w:val="000000" w:themeColor="text1"/>
          <w:sz w:val="22"/>
          <w:szCs w:val="22"/>
        </w:rPr>
      </w:pPr>
      <w:r w:rsidRPr="00452903">
        <w:rPr>
          <w:rFonts w:ascii="Palatino Linotype" w:hAnsi="Palatino Linotype" w:cs="Arial"/>
          <w:i/>
          <w:color w:val="000000" w:themeColor="text1"/>
          <w:sz w:val="22"/>
          <w:szCs w:val="22"/>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r w:rsidR="0024355B">
        <w:rPr>
          <w:rFonts w:ascii="Palatino Linotype" w:hAnsi="Palatino Linotype" w:cs="Arial"/>
          <w:b/>
          <w:i/>
          <w:color w:val="000000" w:themeColor="text1"/>
          <w:sz w:val="22"/>
          <w:szCs w:val="22"/>
        </w:rPr>
        <w:t>”</w:t>
      </w:r>
    </w:p>
    <w:p w:rsidR="001A284D" w:rsidRPr="00452903"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En esa tesitura, con la final</w:t>
      </w:r>
      <w:r w:rsidR="00D3542E">
        <w:rPr>
          <w:rFonts w:ascii="Palatino Linotype" w:hAnsi="Palatino Linotype" w:cs="Arial"/>
          <w:color w:val="000000" w:themeColor="text1"/>
        </w:rPr>
        <w:t xml:space="preserve">idad de dar certeza jurídica a </w:t>
      </w:r>
      <w:r w:rsidRPr="00452903">
        <w:rPr>
          <w:rFonts w:ascii="Palatino Linotype" w:hAnsi="Palatino Linotype" w:cs="Arial"/>
          <w:color w:val="000000" w:themeColor="text1"/>
        </w:rPr>
        <w:t>a</w:t>
      </w:r>
      <w:r w:rsidR="00D3542E">
        <w:rPr>
          <w:rFonts w:ascii="Palatino Linotype" w:hAnsi="Palatino Linotype" w:cs="Arial"/>
          <w:color w:val="000000" w:themeColor="text1"/>
        </w:rPr>
        <w:t>l</w:t>
      </w:r>
      <w:r w:rsidRPr="00452903">
        <w:rPr>
          <w:rFonts w:ascii="Palatino Linotype" w:hAnsi="Palatino Linotype" w:cs="Arial"/>
          <w:color w:val="000000" w:themeColor="text1"/>
        </w:rPr>
        <w:t xml:space="preserve"> solicitante, </w:t>
      </w:r>
      <w:r w:rsidRPr="00452903">
        <w:rPr>
          <w:rFonts w:ascii="Palatino Linotype" w:hAnsi="Palatino Linotype" w:cs="Arial"/>
          <w:b/>
          <w:color w:val="000000" w:themeColor="text1"/>
        </w:rPr>
        <w:t>EL SUJETO OBLIGADO</w:t>
      </w:r>
      <w:r w:rsidRPr="00452903">
        <w:rPr>
          <w:rFonts w:ascii="Palatino Linotype" w:hAnsi="Palatino Linotype" w:cs="Arial"/>
          <w:color w:val="000000" w:themeColor="text1"/>
        </w:rPr>
        <w:t> debe señalar con precisión:</w:t>
      </w:r>
    </w:p>
    <w:p w:rsidR="001A284D" w:rsidRPr="00452903"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a) El costo unitario,</w:t>
      </w:r>
    </w:p>
    <w:p w:rsidR="001A284D" w:rsidRPr="00452903"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b) El costo global,</w:t>
      </w:r>
    </w:p>
    <w:p w:rsidR="001A284D" w:rsidRPr="00452903"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c) El fundamento del cobro y,</w:t>
      </w:r>
    </w:p>
    <w:p w:rsidR="001A284D"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 xml:space="preserve">d) El lugar y horario </w:t>
      </w:r>
      <w:r w:rsidR="00435255">
        <w:rPr>
          <w:rFonts w:ascii="Palatino Linotype" w:hAnsi="Palatino Linotype" w:cs="Arial"/>
          <w:color w:val="000000" w:themeColor="text1"/>
        </w:rPr>
        <w:t>para efectuar el pago</w:t>
      </w:r>
      <w:r w:rsidRPr="00452903">
        <w:rPr>
          <w:rFonts w:ascii="Palatino Linotype" w:hAnsi="Palatino Linotype" w:cs="Arial"/>
          <w:color w:val="000000" w:themeColor="text1"/>
        </w:rPr>
        <w:t>.</w:t>
      </w:r>
    </w:p>
    <w:p w:rsidR="00BE1457" w:rsidRDefault="001A284D" w:rsidP="003F05A7">
      <w:pPr>
        <w:spacing w:before="240" w:after="240" w:line="360" w:lineRule="auto"/>
        <w:jc w:val="both"/>
        <w:rPr>
          <w:rFonts w:ascii="Palatino Linotype" w:hAnsi="Palatino Linotype" w:cs="Arial"/>
          <w:color w:val="000000" w:themeColor="text1"/>
        </w:rPr>
      </w:pPr>
      <w:r w:rsidRPr="00452903">
        <w:rPr>
          <w:rFonts w:ascii="Palatino Linotype" w:hAnsi="Palatino Linotype" w:cs="Arial"/>
          <w:color w:val="000000" w:themeColor="text1"/>
        </w:rPr>
        <w:t>Para que una vez cubierto el monto de reproducción, </w:t>
      </w:r>
      <w:r w:rsidRPr="00452903">
        <w:rPr>
          <w:rFonts w:ascii="Palatino Linotype" w:hAnsi="Palatino Linotype" w:cs="Arial"/>
          <w:b/>
          <w:color w:val="000000" w:themeColor="text1"/>
        </w:rPr>
        <w:t>EL SUJETO OBLIGADO</w:t>
      </w:r>
      <w:r w:rsidRPr="00452903">
        <w:rPr>
          <w:rFonts w:ascii="Palatino Linotype" w:hAnsi="Palatino Linotype" w:cs="Arial"/>
          <w:color w:val="000000" w:themeColor="text1"/>
        </w:rPr>
        <w:t xml:space="preserve"> entregue las copias </w:t>
      </w:r>
      <w:r w:rsidR="0024355B">
        <w:rPr>
          <w:rFonts w:ascii="Palatino Linotype" w:hAnsi="Palatino Linotype" w:cs="Arial"/>
          <w:color w:val="000000" w:themeColor="text1"/>
        </w:rPr>
        <w:t>certificadas</w:t>
      </w:r>
      <w:r w:rsidRPr="00452903">
        <w:rPr>
          <w:rFonts w:ascii="Palatino Linotype" w:hAnsi="Palatino Linotype" w:cs="Arial"/>
          <w:color w:val="000000" w:themeColor="text1"/>
        </w:rPr>
        <w:t xml:space="preserve"> solicitadas por </w:t>
      </w:r>
      <w:r>
        <w:rPr>
          <w:rFonts w:ascii="Palatino Linotype" w:hAnsi="Palatino Linotype" w:cs="Arial"/>
          <w:b/>
          <w:color w:val="000000" w:themeColor="text1"/>
        </w:rPr>
        <w:t>EL</w:t>
      </w:r>
      <w:r w:rsidRPr="00452903">
        <w:rPr>
          <w:rFonts w:ascii="Palatino Linotype" w:hAnsi="Palatino Linotype" w:cs="Arial"/>
          <w:b/>
          <w:color w:val="000000" w:themeColor="text1"/>
        </w:rPr>
        <w:t xml:space="preserve">  RECURRENTE</w:t>
      </w:r>
      <w:r w:rsidRPr="00452903">
        <w:rPr>
          <w:rFonts w:ascii="Palatino Linotype" w:hAnsi="Palatino Linotype" w:cs="Arial"/>
          <w:color w:val="000000" w:themeColor="text1"/>
        </w:rPr>
        <w:t xml:space="preserve">, </w:t>
      </w:r>
      <w:r w:rsidR="00435255">
        <w:rPr>
          <w:rFonts w:ascii="Palatino Linotype" w:hAnsi="Palatino Linotype" w:cs="Arial"/>
          <w:color w:val="000000" w:themeColor="text1"/>
        </w:rPr>
        <w:t>en el domi</w:t>
      </w:r>
      <w:r w:rsidR="00305E39">
        <w:rPr>
          <w:rFonts w:ascii="Palatino Linotype" w:hAnsi="Palatino Linotype" w:cs="Arial"/>
          <w:color w:val="000000" w:themeColor="text1"/>
        </w:rPr>
        <w:t>cilio señalado para tal efecto.</w:t>
      </w:r>
    </w:p>
    <w:p w:rsidR="001A284D" w:rsidRDefault="00BE1457" w:rsidP="003F05A7">
      <w:pPr>
        <w:pStyle w:val="Prrafodelista"/>
        <w:shd w:val="clear" w:color="auto" w:fill="FFFFFF"/>
        <w:spacing w:before="240" w:after="240" w:line="360" w:lineRule="auto"/>
        <w:ind w:left="0"/>
        <w:contextualSpacing w:val="0"/>
        <w:jc w:val="both"/>
        <w:rPr>
          <w:rFonts w:ascii="Palatino Linotype" w:hAnsi="Palatino Linotype"/>
        </w:rPr>
      </w:pPr>
      <w:r>
        <w:rPr>
          <w:rFonts w:ascii="Palatino Linotype" w:hAnsi="Palatino Linotype"/>
        </w:rPr>
        <w:t xml:space="preserve">Asimismo, para dar certeza de que la información y procedimientos correspondientes fueron proporcionados al </w:t>
      </w:r>
      <w:r>
        <w:rPr>
          <w:rFonts w:ascii="Palatino Linotype" w:hAnsi="Palatino Linotype"/>
          <w:b/>
        </w:rPr>
        <w:t xml:space="preserve">RECURRENTE, EL SUJETO OBLIGADO </w:t>
      </w:r>
      <w:r>
        <w:rPr>
          <w:rFonts w:ascii="Palatino Linotype" w:hAnsi="Palatino Linotype"/>
        </w:rPr>
        <w:t xml:space="preserve">deberá notificar </w:t>
      </w:r>
      <w:r>
        <w:rPr>
          <w:rFonts w:ascii="Palatino Linotype" w:hAnsi="Palatino Linotype"/>
        </w:rPr>
        <w:lastRenderedPageBreak/>
        <w:t>a este Instituto el acuse donde conste que la información fue entregada al solicitante</w:t>
      </w:r>
      <w:r w:rsidR="003E000B">
        <w:rPr>
          <w:rFonts w:ascii="Palatino Linotype" w:hAnsi="Palatino Linotype"/>
        </w:rPr>
        <w:t>, previo pago de las mismas</w:t>
      </w:r>
      <w:r>
        <w:rPr>
          <w:rFonts w:ascii="Palatino Linotype" w:hAnsi="Palatino Linotype"/>
        </w:rPr>
        <w:t xml:space="preserve">. </w:t>
      </w:r>
    </w:p>
    <w:p w:rsidR="00451EAE" w:rsidRPr="003E78C6" w:rsidRDefault="00451EAE" w:rsidP="00451EAE">
      <w:pPr>
        <w:spacing w:line="360" w:lineRule="auto"/>
        <w:mirrorIndents/>
        <w:jc w:val="both"/>
        <w:rPr>
          <w:rFonts w:ascii="Palatino Linotype" w:hAnsi="Palatino Linotype"/>
        </w:rPr>
      </w:pPr>
      <w:r>
        <w:rPr>
          <w:rFonts w:ascii="Palatino Linotype" w:hAnsi="Palatino Linotype"/>
        </w:rPr>
        <w:t xml:space="preserve">En ese contexto, </w:t>
      </w:r>
      <w:r w:rsidRPr="003E78C6">
        <w:rPr>
          <w:rFonts w:ascii="Palatino Linotype" w:hAnsi="Palatino Linotype"/>
        </w:rPr>
        <w:t xml:space="preserve">a que a criterio de </w:t>
      </w:r>
      <w:r>
        <w:rPr>
          <w:rFonts w:ascii="Palatino Linotype" w:hAnsi="Palatino Linotype"/>
        </w:rPr>
        <w:t xml:space="preserve">esta Ponencia, </w:t>
      </w:r>
      <w:r w:rsidRPr="003E78C6">
        <w:rPr>
          <w:rFonts w:ascii="Palatino Linotype" w:hAnsi="Palatino Linotype"/>
        </w:rPr>
        <w:t xml:space="preserve">la certificación de </w:t>
      </w:r>
      <w:r>
        <w:rPr>
          <w:rFonts w:ascii="Palatino Linotype" w:hAnsi="Palatino Linotype"/>
        </w:rPr>
        <w:t xml:space="preserve">los documentos procederá cuando obre el original o bien de la copia certificada del mismo como se indica en líneas posteriores. </w:t>
      </w:r>
    </w:p>
    <w:p w:rsidR="00451EAE" w:rsidRDefault="00451EAE" w:rsidP="00451EAE">
      <w:pPr>
        <w:spacing w:line="360" w:lineRule="auto"/>
        <w:mirrorIndents/>
        <w:jc w:val="both"/>
        <w:rPr>
          <w:rFonts w:ascii="Palatino Linotype" w:hAnsi="Palatino Linotype"/>
        </w:rPr>
      </w:pPr>
    </w:p>
    <w:p w:rsidR="00451EAE" w:rsidRPr="003E78C6" w:rsidRDefault="00451EAE" w:rsidP="00451EAE">
      <w:pPr>
        <w:spacing w:line="360" w:lineRule="auto"/>
        <w:mirrorIndents/>
        <w:jc w:val="both"/>
        <w:rPr>
          <w:rFonts w:ascii="Palatino Linotype" w:hAnsi="Palatino Linotype"/>
          <w:i/>
        </w:rPr>
      </w:pPr>
      <w:r w:rsidRPr="003E78C6">
        <w:rPr>
          <w:rFonts w:ascii="Palatino Linotype" w:hAnsi="Palatino Linotype"/>
        </w:rPr>
        <w:t xml:space="preserve">En ese sentido, es toral señalar que el Glosario de Términos Administrativos del Instituto Nacional de Administración Pública, dispone que la certificación consiste en el </w:t>
      </w:r>
      <w:r w:rsidRPr="003E78C6">
        <w:rPr>
          <w:rFonts w:ascii="Palatino Linotype" w:hAnsi="Palatino Linotype"/>
          <w:i/>
        </w:rPr>
        <w:t>“acto jurídico que se realiza cuando un funcionario público da fe, por razón de la actividad que desarrolla en su cargo, de la existencia de un hecho o un acto de la confiabilidad de un documento, o de las cualidades personales de alguien”.</w:t>
      </w:r>
    </w:p>
    <w:p w:rsidR="00451EAE" w:rsidRPr="003E78C6" w:rsidRDefault="00451EAE" w:rsidP="00451EAE">
      <w:pPr>
        <w:spacing w:line="360" w:lineRule="auto"/>
        <w:mirrorIndents/>
        <w:jc w:val="both"/>
        <w:rPr>
          <w:rFonts w:ascii="Palatino Linotype" w:hAnsi="Palatino Linotype"/>
          <w:i/>
        </w:rPr>
      </w:pPr>
    </w:p>
    <w:p w:rsidR="00451EAE" w:rsidRPr="003E78C6" w:rsidRDefault="00451EAE" w:rsidP="00451EAE">
      <w:pPr>
        <w:spacing w:line="360" w:lineRule="auto"/>
        <w:mirrorIndents/>
        <w:jc w:val="both"/>
        <w:rPr>
          <w:rFonts w:ascii="Palatino Linotype" w:hAnsi="Palatino Linotype" w:cs="Arial"/>
        </w:rPr>
      </w:pPr>
      <w:r w:rsidRPr="003E78C6">
        <w:rPr>
          <w:rFonts w:ascii="Palatino Linotype" w:hAnsi="Palatino Linotype" w:cs="Arial"/>
        </w:rPr>
        <w:t>Asimismo, el artículo 195 de la Ley de Transparencia y Acceso a la Información Pública del Estado de México y Municipios establece:</w:t>
      </w:r>
    </w:p>
    <w:p w:rsidR="00451EAE" w:rsidRPr="003E78C6" w:rsidRDefault="00451EAE" w:rsidP="00451EAE">
      <w:pPr>
        <w:widowControl w:val="0"/>
        <w:spacing w:line="360" w:lineRule="auto"/>
        <w:mirrorIndents/>
        <w:jc w:val="both"/>
        <w:rPr>
          <w:rFonts w:ascii="Palatino Linotype" w:hAnsi="Palatino Linotype" w:cs="Arial"/>
        </w:rPr>
      </w:pPr>
    </w:p>
    <w:p w:rsidR="00451EAE" w:rsidRPr="00F545B8" w:rsidRDefault="00451EAE" w:rsidP="00451EAE">
      <w:pPr>
        <w:ind w:left="709" w:right="757"/>
        <w:mirrorIndents/>
        <w:jc w:val="both"/>
        <w:rPr>
          <w:rFonts w:ascii="Palatino Linotype" w:hAnsi="Palatino Linotype" w:cs="Arial"/>
          <w:i/>
          <w:sz w:val="22"/>
        </w:rPr>
      </w:pPr>
      <w:r w:rsidRPr="00F545B8">
        <w:rPr>
          <w:rFonts w:ascii="Palatino Linotype" w:hAnsi="Palatino Linotype" w:cs="Arial"/>
          <w:b/>
          <w:bCs/>
          <w:i/>
          <w:sz w:val="22"/>
        </w:rPr>
        <w:t xml:space="preserve">Artículo 195. </w:t>
      </w:r>
      <w:r w:rsidRPr="00F545B8">
        <w:rPr>
          <w:rFonts w:ascii="Palatino Linotype" w:hAnsi="Palatino Linotype" w:cs="Arial"/>
          <w:i/>
          <w:sz w:val="22"/>
        </w:rPr>
        <w:t>En la tramitación del recurso de revisión se aplicarán supletoriamente las disposiciones contenidas en el Código de Procedimientos Administrativos del Estado de México.</w:t>
      </w:r>
    </w:p>
    <w:p w:rsidR="00451EAE" w:rsidRPr="003E78C6" w:rsidRDefault="00451EAE" w:rsidP="00451EAE">
      <w:pPr>
        <w:widowControl w:val="0"/>
        <w:spacing w:line="360" w:lineRule="auto"/>
        <w:mirrorIndents/>
        <w:jc w:val="both"/>
        <w:rPr>
          <w:rFonts w:ascii="Palatino Linotype" w:hAnsi="Palatino Linotype"/>
        </w:rPr>
      </w:pPr>
    </w:p>
    <w:p w:rsidR="00451EAE" w:rsidRPr="003E78C6" w:rsidRDefault="00451EAE" w:rsidP="00451EAE">
      <w:pPr>
        <w:spacing w:line="360" w:lineRule="auto"/>
        <w:ind w:right="49"/>
        <w:mirrorIndents/>
        <w:jc w:val="both"/>
        <w:rPr>
          <w:rFonts w:ascii="Palatino Linotype" w:hAnsi="Palatino Linotype" w:cs="Arial"/>
          <w:bCs/>
        </w:rPr>
      </w:pPr>
      <w:r w:rsidRPr="003E78C6">
        <w:rPr>
          <w:rFonts w:ascii="Palatino Linotype" w:hAnsi="Palatino Linotype" w:cs="Arial"/>
          <w:bCs/>
        </w:rPr>
        <w:t>El dispositivo jurídico que antecede, faculta al Instituto de Trasparencia, Acceso a la Información Pública y Protección de Datos Personales del Estado de México y Municipios, que en la tramitación del recurso de revisión que nos ocupa, se observe lo dispuesto en el Código en cita.</w:t>
      </w:r>
    </w:p>
    <w:p w:rsidR="00451EAE" w:rsidRPr="003E78C6" w:rsidRDefault="00451EAE" w:rsidP="00451EAE">
      <w:pPr>
        <w:widowControl w:val="0"/>
        <w:spacing w:line="360" w:lineRule="auto"/>
        <w:mirrorIndents/>
        <w:jc w:val="both"/>
        <w:rPr>
          <w:rFonts w:ascii="Palatino Linotype" w:hAnsi="Palatino Linotype" w:cs="Arial"/>
        </w:rPr>
      </w:pPr>
    </w:p>
    <w:p w:rsidR="00451EAE" w:rsidRPr="003E78C6" w:rsidRDefault="00451EAE" w:rsidP="00451EAE">
      <w:pPr>
        <w:spacing w:line="360" w:lineRule="auto"/>
        <w:mirrorIndents/>
        <w:jc w:val="both"/>
        <w:rPr>
          <w:rFonts w:ascii="Palatino Linotype" w:hAnsi="Palatino Linotype" w:cs="Arial"/>
        </w:rPr>
      </w:pPr>
      <w:r w:rsidRPr="003E78C6">
        <w:rPr>
          <w:rFonts w:ascii="Palatino Linotype" w:hAnsi="Palatino Linotype" w:cs="Arial"/>
          <w:bCs/>
        </w:rPr>
        <w:lastRenderedPageBreak/>
        <w:t>En razón de lo anterior,</w:t>
      </w:r>
      <w:r w:rsidRPr="003E78C6">
        <w:rPr>
          <w:rFonts w:ascii="Palatino Linotype" w:hAnsi="Palatino Linotype" w:cs="Arial"/>
        </w:rPr>
        <w:t xml:space="preserve"> no debe perderse de vista lo señalado en los artículos 57, 58, 61 y 101 del Código de Procedimientos Administrativos del Estado de México, mismos que disponen lo siguiente:</w:t>
      </w:r>
    </w:p>
    <w:p w:rsidR="00451EAE" w:rsidRPr="003E78C6" w:rsidRDefault="00451EAE" w:rsidP="00451EAE">
      <w:pPr>
        <w:widowControl w:val="0"/>
        <w:spacing w:line="360" w:lineRule="auto"/>
        <w:mirrorIndents/>
        <w:jc w:val="both"/>
        <w:rPr>
          <w:rFonts w:ascii="Palatino Linotype" w:hAnsi="Palatino Linotype" w:cs="Arial"/>
        </w:rPr>
      </w:pPr>
    </w:p>
    <w:p w:rsidR="00451EAE" w:rsidRPr="00F545B8" w:rsidRDefault="00451EAE" w:rsidP="00451EAE">
      <w:pPr>
        <w:ind w:left="992" w:right="1043"/>
        <w:mirrorIndents/>
        <w:jc w:val="both"/>
        <w:rPr>
          <w:rFonts w:ascii="Palatino Linotype" w:hAnsi="Palatino Linotype"/>
          <w:i/>
          <w:sz w:val="22"/>
        </w:rPr>
      </w:pPr>
      <w:r w:rsidRPr="00F545B8">
        <w:rPr>
          <w:rFonts w:ascii="Palatino Linotype" w:hAnsi="Palatino Linotype"/>
          <w:b/>
          <w:i/>
          <w:sz w:val="22"/>
        </w:rPr>
        <w:t>Artículo 57</w:t>
      </w:r>
      <w:r w:rsidRPr="00F545B8">
        <w:rPr>
          <w:rFonts w:ascii="Palatino Linotype" w:hAnsi="Palatino Linotype"/>
          <w:i/>
          <w:sz w:val="22"/>
        </w:rPr>
        <w:t xml:space="preserve">.- Son </w:t>
      </w:r>
      <w:r w:rsidRPr="00F545B8">
        <w:rPr>
          <w:rFonts w:ascii="Palatino Linotype" w:hAnsi="Palatino Linotype"/>
          <w:b/>
          <w:i/>
          <w:sz w:val="22"/>
          <w:u w:val="single"/>
        </w:rPr>
        <w:t>documentos públicos</w:t>
      </w:r>
      <w:r w:rsidRPr="00F545B8">
        <w:rPr>
          <w:rFonts w:ascii="Palatino Linotype" w:hAnsi="Palatino Linotype"/>
          <w:i/>
          <w:sz w:val="22"/>
        </w:rPr>
        <w:t xml:space="preserve"> aquéllos cuya formulación está encomendada por ley, dentro de los límites de sus facultades, a las personas dotadas de fe pública y los expedidos por servidores públicos en el ejercicio de sus funciones. La calidad de públicos se demuestra por la existencia regular, sobre los documentos, de sellos, firmas u otros signos exteriores que, en su caso, prevengan las leyes, salvo prueba en contrario. </w:t>
      </w:r>
    </w:p>
    <w:p w:rsidR="00451EAE" w:rsidRPr="00F545B8" w:rsidRDefault="00451EAE" w:rsidP="00451EAE">
      <w:pPr>
        <w:ind w:left="992" w:right="1043"/>
        <w:mirrorIndents/>
        <w:jc w:val="both"/>
        <w:rPr>
          <w:rFonts w:ascii="Palatino Linotype" w:hAnsi="Palatino Linotype"/>
          <w:i/>
          <w:sz w:val="22"/>
        </w:rPr>
      </w:pPr>
    </w:p>
    <w:p w:rsidR="00451EAE" w:rsidRPr="00F545B8" w:rsidRDefault="00451EAE" w:rsidP="00451EAE">
      <w:pPr>
        <w:ind w:left="992" w:right="1043"/>
        <w:mirrorIndents/>
        <w:jc w:val="both"/>
        <w:rPr>
          <w:rFonts w:ascii="Palatino Linotype" w:hAnsi="Palatino Linotype"/>
          <w:i/>
          <w:sz w:val="22"/>
        </w:rPr>
      </w:pPr>
      <w:r w:rsidRPr="00F545B8">
        <w:rPr>
          <w:rFonts w:ascii="Palatino Linotype" w:hAnsi="Palatino Linotype"/>
          <w:b/>
          <w:i/>
          <w:sz w:val="22"/>
        </w:rPr>
        <w:t>Artículo 58.-</w:t>
      </w:r>
      <w:r w:rsidRPr="00F545B8">
        <w:rPr>
          <w:rFonts w:ascii="Palatino Linotype" w:hAnsi="Palatino Linotype"/>
          <w:i/>
          <w:sz w:val="22"/>
        </w:rPr>
        <w:t xml:space="preserve"> Son </w:t>
      </w:r>
      <w:r w:rsidRPr="00F545B8">
        <w:rPr>
          <w:rFonts w:ascii="Palatino Linotype" w:hAnsi="Palatino Linotype"/>
          <w:b/>
          <w:i/>
          <w:sz w:val="22"/>
          <w:u w:val="single"/>
        </w:rPr>
        <w:t>documentos privados los que no reúnen las condiciones previstas para los documentos públicos</w:t>
      </w:r>
      <w:r w:rsidRPr="00F545B8">
        <w:rPr>
          <w:rFonts w:ascii="Palatino Linotype" w:hAnsi="Palatino Linotype"/>
          <w:i/>
          <w:sz w:val="22"/>
        </w:rPr>
        <w:t xml:space="preserve">. </w:t>
      </w:r>
    </w:p>
    <w:p w:rsidR="00451EAE" w:rsidRPr="00F545B8" w:rsidRDefault="00451EAE" w:rsidP="00451EAE">
      <w:pPr>
        <w:ind w:left="992" w:right="1043"/>
        <w:mirrorIndents/>
        <w:jc w:val="both"/>
        <w:rPr>
          <w:rFonts w:ascii="Palatino Linotype" w:hAnsi="Palatino Linotype"/>
          <w:b/>
          <w:i/>
          <w:sz w:val="22"/>
        </w:rPr>
      </w:pPr>
    </w:p>
    <w:p w:rsidR="00451EAE" w:rsidRPr="00F545B8" w:rsidRDefault="00451EAE" w:rsidP="00451EAE">
      <w:pPr>
        <w:ind w:left="992" w:right="1043"/>
        <w:mirrorIndents/>
        <w:jc w:val="both"/>
        <w:rPr>
          <w:rFonts w:ascii="Palatino Linotype" w:hAnsi="Palatino Linotype"/>
          <w:i/>
          <w:sz w:val="22"/>
        </w:rPr>
      </w:pPr>
      <w:r w:rsidRPr="00F545B8">
        <w:rPr>
          <w:rFonts w:ascii="Palatino Linotype" w:hAnsi="Palatino Linotype"/>
          <w:b/>
          <w:i/>
          <w:sz w:val="22"/>
        </w:rPr>
        <w:t>Artículo 61.-</w:t>
      </w:r>
      <w:r w:rsidRPr="00F545B8">
        <w:rPr>
          <w:rFonts w:ascii="Palatino Linotype" w:hAnsi="Palatino Linotype"/>
          <w:i/>
          <w:sz w:val="22"/>
        </w:rPr>
        <w:t xml:space="preserve"> La presentación de documentos públicos podrá hacerse con copia simple o fotostática, si el interesado manifestare que carece del original o copia certificada, pero no producirá aquélla ningún efecto si antes del dictado de la resolución respectiva no se exhibiere el documento con los requisitos necesarios para que haga fe en el expediente correspondiente. </w:t>
      </w:r>
    </w:p>
    <w:p w:rsidR="00451EAE" w:rsidRPr="00F545B8" w:rsidRDefault="00451EAE" w:rsidP="00451EAE">
      <w:pPr>
        <w:ind w:left="992" w:right="1043"/>
        <w:mirrorIndents/>
        <w:jc w:val="both"/>
        <w:rPr>
          <w:rFonts w:ascii="Palatino Linotype" w:hAnsi="Palatino Linotype"/>
          <w:i/>
          <w:sz w:val="22"/>
        </w:rPr>
      </w:pPr>
    </w:p>
    <w:p w:rsidR="00451EAE" w:rsidRPr="00F545B8" w:rsidRDefault="00451EAE" w:rsidP="00451EAE">
      <w:pPr>
        <w:ind w:left="992" w:right="1043"/>
        <w:mirrorIndents/>
        <w:jc w:val="both"/>
        <w:rPr>
          <w:rFonts w:ascii="Palatino Linotype" w:hAnsi="Palatino Linotype"/>
          <w:b/>
          <w:i/>
          <w:sz w:val="22"/>
          <w:u w:val="single"/>
        </w:rPr>
      </w:pPr>
      <w:r w:rsidRPr="00F545B8">
        <w:rPr>
          <w:rFonts w:ascii="Palatino Linotype" w:hAnsi="Palatino Linotype"/>
          <w:b/>
          <w:i/>
          <w:sz w:val="22"/>
          <w:u w:val="single"/>
        </w:rPr>
        <w:t>Artículo 101.- Las copias certificadas hacen fe de la existencia de los originales.</w:t>
      </w:r>
    </w:p>
    <w:p w:rsidR="00451EAE" w:rsidRPr="00F545B8" w:rsidRDefault="00451EAE" w:rsidP="00451EAE">
      <w:pPr>
        <w:ind w:left="992" w:right="1043"/>
        <w:mirrorIndents/>
        <w:jc w:val="both"/>
        <w:rPr>
          <w:rFonts w:ascii="Palatino Linotype" w:hAnsi="Palatino Linotype"/>
          <w:b/>
          <w:i/>
          <w:sz w:val="22"/>
          <w:u w:val="single"/>
        </w:rPr>
      </w:pPr>
    </w:p>
    <w:p w:rsidR="00451EAE" w:rsidRPr="00F545B8" w:rsidRDefault="00451EAE" w:rsidP="00451EAE">
      <w:pPr>
        <w:ind w:left="992" w:right="1043"/>
        <w:mirrorIndents/>
        <w:jc w:val="both"/>
        <w:rPr>
          <w:rFonts w:ascii="Palatino Linotype" w:hAnsi="Palatino Linotype"/>
          <w:sz w:val="22"/>
        </w:rPr>
      </w:pPr>
      <w:r w:rsidRPr="00F545B8">
        <w:rPr>
          <w:rFonts w:ascii="Palatino Linotype" w:hAnsi="Palatino Linotype"/>
          <w:sz w:val="22"/>
        </w:rPr>
        <w:t>(Énfasis añadido)</w:t>
      </w:r>
    </w:p>
    <w:p w:rsidR="00451EAE" w:rsidRPr="003E78C6" w:rsidRDefault="00451EAE" w:rsidP="00451EAE">
      <w:pPr>
        <w:spacing w:line="360" w:lineRule="auto"/>
        <w:ind w:left="992" w:right="1043"/>
        <w:mirrorIndents/>
        <w:jc w:val="both"/>
        <w:rPr>
          <w:rFonts w:ascii="Palatino Linotype" w:hAnsi="Palatino Linotype"/>
        </w:rPr>
      </w:pPr>
    </w:p>
    <w:p w:rsidR="00451EAE" w:rsidRPr="003E78C6" w:rsidRDefault="00451EAE" w:rsidP="00451EAE">
      <w:pPr>
        <w:widowControl w:val="0"/>
        <w:autoSpaceDE w:val="0"/>
        <w:autoSpaceDN w:val="0"/>
        <w:adjustRightInd w:val="0"/>
        <w:spacing w:line="360" w:lineRule="auto"/>
        <w:mirrorIndents/>
        <w:jc w:val="both"/>
        <w:rPr>
          <w:rFonts w:ascii="Palatino Linotype" w:hAnsi="Palatino Linotype" w:cs="Arial"/>
        </w:rPr>
      </w:pPr>
      <w:r w:rsidRPr="003E78C6">
        <w:rPr>
          <w:rFonts w:ascii="Palatino Linotype" w:hAnsi="Palatino Linotype" w:cs="Arial"/>
        </w:rPr>
        <w:t>Es así que, conforme a lo anterior, los documentos públicos son elaborados por personas dotadas de f</w:t>
      </w:r>
      <w:r>
        <w:rPr>
          <w:rFonts w:ascii="Palatino Linotype" w:hAnsi="Palatino Linotype" w:cs="Arial"/>
        </w:rPr>
        <w:t>e</w:t>
      </w:r>
      <w:r w:rsidRPr="003E78C6">
        <w:rPr>
          <w:rFonts w:ascii="Palatino Linotype" w:hAnsi="Palatino Linotype" w:cs="Arial"/>
        </w:rPr>
        <w:t xml:space="preserve"> pública y por servidores públicos en el ejercicio de sus funciones, demostrando su calidad con el sello, firma o cualquier otro signo que en su caso prevengan las leyes; por el contrario</w:t>
      </w:r>
      <w:r>
        <w:rPr>
          <w:rFonts w:ascii="Palatino Linotype" w:hAnsi="Palatino Linotype" w:cs="Arial"/>
        </w:rPr>
        <w:t>,</w:t>
      </w:r>
      <w:r w:rsidRPr="003E78C6">
        <w:rPr>
          <w:rFonts w:ascii="Palatino Linotype" w:hAnsi="Palatino Linotype" w:cs="Arial"/>
        </w:rPr>
        <w:t xml:space="preserve"> los documentos privados no reúnen las condiciones previstas para los documentos públicos. </w:t>
      </w:r>
    </w:p>
    <w:p w:rsidR="00451EAE" w:rsidRPr="003E78C6" w:rsidRDefault="00451EAE" w:rsidP="00451EAE">
      <w:pPr>
        <w:widowControl w:val="0"/>
        <w:spacing w:line="360" w:lineRule="auto"/>
        <w:mirrorIndents/>
        <w:jc w:val="both"/>
        <w:rPr>
          <w:rFonts w:ascii="Palatino Linotype" w:hAnsi="Palatino Linotype" w:cs="Arial"/>
        </w:rPr>
      </w:pPr>
    </w:p>
    <w:p w:rsidR="00451EAE" w:rsidRDefault="00451EAE" w:rsidP="00451EAE">
      <w:pPr>
        <w:widowControl w:val="0"/>
        <w:autoSpaceDE w:val="0"/>
        <w:autoSpaceDN w:val="0"/>
        <w:adjustRightInd w:val="0"/>
        <w:spacing w:line="360" w:lineRule="auto"/>
        <w:mirrorIndents/>
        <w:jc w:val="both"/>
        <w:rPr>
          <w:rFonts w:ascii="Palatino Linotype" w:hAnsi="Palatino Linotype" w:cs="Arial"/>
        </w:rPr>
      </w:pPr>
      <w:r w:rsidRPr="003E78C6">
        <w:rPr>
          <w:rFonts w:ascii="Palatino Linotype" w:hAnsi="Palatino Linotype" w:cs="Arial"/>
        </w:rPr>
        <w:lastRenderedPageBreak/>
        <w:t xml:space="preserve">Ahora bien, para que exista la posibilidad de certificar documentos, es necesario contar con su original, </w:t>
      </w:r>
      <w:r>
        <w:rPr>
          <w:rFonts w:ascii="Palatino Linotype" w:hAnsi="Palatino Linotype" w:cs="Arial"/>
        </w:rPr>
        <w:t xml:space="preserve">o en su defecto que obren en copias certificadas, </w:t>
      </w:r>
      <w:r w:rsidRPr="003E78C6">
        <w:rPr>
          <w:rFonts w:ascii="Palatino Linotype" w:hAnsi="Palatino Linotype" w:cs="Arial"/>
        </w:rPr>
        <w:t>en virtud de que la certificación da fe de la existencia del original, es decir</w:t>
      </w:r>
      <w:r>
        <w:rPr>
          <w:rFonts w:ascii="Palatino Linotype" w:hAnsi="Palatino Linotype" w:cs="Arial"/>
        </w:rPr>
        <w:t>,</w:t>
      </w:r>
      <w:r w:rsidRPr="003E78C6">
        <w:rPr>
          <w:rFonts w:ascii="Palatino Linotype" w:hAnsi="Palatino Linotype" w:cs="Arial"/>
        </w:rPr>
        <w:t xml:space="preserve"> se ofrece constancia de que existe </w:t>
      </w:r>
      <w:r>
        <w:rPr>
          <w:rFonts w:ascii="Palatino Linotype" w:hAnsi="Palatino Linotype" w:cs="Arial"/>
        </w:rPr>
        <w:t>el</w:t>
      </w:r>
      <w:r w:rsidRPr="003E78C6">
        <w:rPr>
          <w:rFonts w:ascii="Palatino Linotype" w:hAnsi="Palatino Linotype" w:cs="Arial"/>
        </w:rPr>
        <w:t xml:space="preserve"> documento </w:t>
      </w:r>
      <w:r>
        <w:rPr>
          <w:rFonts w:ascii="Palatino Linotype" w:hAnsi="Palatino Linotype" w:cs="Arial"/>
        </w:rPr>
        <w:t xml:space="preserve">original o bien la certificación </w:t>
      </w:r>
      <w:r w:rsidRPr="003E78C6">
        <w:rPr>
          <w:rFonts w:ascii="Palatino Linotype" w:hAnsi="Palatino Linotype" w:cs="Arial"/>
        </w:rPr>
        <w:t xml:space="preserve">en los archivos del </w:t>
      </w:r>
      <w:r w:rsidRPr="003E78C6">
        <w:rPr>
          <w:rFonts w:ascii="Palatino Linotype" w:hAnsi="Palatino Linotype" w:cs="Arial"/>
          <w:b/>
        </w:rPr>
        <w:t>SUJETO OBLIGADO</w:t>
      </w:r>
      <w:r w:rsidRPr="003E78C6">
        <w:rPr>
          <w:rFonts w:ascii="Palatino Linotype" w:hAnsi="Palatino Linotype" w:cs="Arial"/>
        </w:rPr>
        <w:t xml:space="preserve"> lo cual se consigue a través de su reproducción exacta. </w:t>
      </w:r>
    </w:p>
    <w:p w:rsidR="000B09B3" w:rsidRDefault="00451EAE" w:rsidP="003F05A7">
      <w:pPr>
        <w:pStyle w:val="Prrafodelista"/>
        <w:shd w:val="clear" w:color="auto" w:fill="FFFFFF"/>
        <w:spacing w:before="240" w:after="240" w:line="360" w:lineRule="auto"/>
        <w:ind w:left="0"/>
        <w:contextualSpacing w:val="0"/>
        <w:jc w:val="both"/>
        <w:rPr>
          <w:rFonts w:ascii="Palatino Linotype" w:hAnsi="Palatino Linotype"/>
        </w:rPr>
      </w:pPr>
      <w:r w:rsidRPr="00BF66D6">
        <w:rPr>
          <w:rFonts w:ascii="Palatino Linotype" w:hAnsi="Palatino Linotype"/>
        </w:rPr>
        <w:t>Finalmente, n</w:t>
      </w:r>
      <w:r w:rsidR="000B09B3" w:rsidRPr="00BF66D6">
        <w:rPr>
          <w:rFonts w:ascii="Palatino Linotype" w:hAnsi="Palatino Linotype"/>
        </w:rPr>
        <w:t xml:space="preserve">o se omite mencionar que, </w:t>
      </w:r>
      <w:r w:rsidR="000B09B3" w:rsidRPr="00BF66D6">
        <w:rPr>
          <w:rFonts w:ascii="Palatino Linotype" w:hAnsi="Palatino Linotype"/>
          <w:b/>
        </w:rPr>
        <w:t>EL RECURRENTE</w:t>
      </w:r>
      <w:r w:rsidR="000B09B3" w:rsidRPr="00BF66D6">
        <w:rPr>
          <w:rFonts w:ascii="Palatino Linotype" w:hAnsi="Palatino Linotype"/>
        </w:rPr>
        <w:t xml:space="preserve"> solicitó en su escrito de interposición de recurso, </w:t>
      </w:r>
      <w:r w:rsidR="00DE19B9" w:rsidRPr="00BF66D6">
        <w:rPr>
          <w:rFonts w:ascii="Palatino Linotype" w:hAnsi="Palatino Linotype"/>
        </w:rPr>
        <w:t xml:space="preserve">se le expidiera </w:t>
      </w:r>
      <w:r w:rsidR="000B09B3" w:rsidRPr="00BF66D6">
        <w:rPr>
          <w:rFonts w:ascii="Palatino Linotype" w:hAnsi="Palatino Linotype"/>
        </w:rPr>
        <w:t>copia certificada de la resolución que recayera al presente recurso, así como de todas las actuaciones</w:t>
      </w:r>
      <w:r w:rsidR="00DE19B9" w:rsidRPr="00BF66D6">
        <w:rPr>
          <w:rFonts w:ascii="Palatino Linotype" w:hAnsi="Palatino Linotype"/>
        </w:rPr>
        <w:t xml:space="preserve">; en atención a ello se </w:t>
      </w:r>
      <w:r w:rsidR="000B09B3" w:rsidRPr="00BF66D6">
        <w:rPr>
          <w:rFonts w:ascii="Palatino Linotype" w:hAnsi="Palatino Linotype"/>
        </w:rPr>
        <w:t xml:space="preserve">ordena </w:t>
      </w:r>
      <w:r w:rsidR="00272DA9" w:rsidRPr="00BF66D6">
        <w:rPr>
          <w:rFonts w:ascii="Palatino Linotype" w:hAnsi="Palatino Linotype"/>
        </w:rPr>
        <w:t xml:space="preserve">se expidan y </w:t>
      </w:r>
      <w:r w:rsidR="000B09B3" w:rsidRPr="00BF66D6">
        <w:rPr>
          <w:rFonts w:ascii="Palatino Linotype" w:hAnsi="Palatino Linotype"/>
        </w:rPr>
        <w:t>entregue</w:t>
      </w:r>
      <w:r w:rsidR="00616709" w:rsidRPr="00BF66D6">
        <w:rPr>
          <w:rFonts w:ascii="Palatino Linotype" w:hAnsi="Palatino Linotype"/>
        </w:rPr>
        <w:t>n</w:t>
      </w:r>
      <w:r w:rsidR="000B09B3" w:rsidRPr="00BF66D6">
        <w:rPr>
          <w:rFonts w:ascii="Palatino Linotype" w:hAnsi="Palatino Linotype"/>
        </w:rPr>
        <w:t xml:space="preserve"> al momento de notificar la presente resolución,</w:t>
      </w:r>
      <w:r w:rsidR="00616709" w:rsidRPr="00BF66D6">
        <w:rPr>
          <w:rFonts w:ascii="Palatino Linotype" w:hAnsi="Palatino Linotype"/>
        </w:rPr>
        <w:t xml:space="preserve"> </w:t>
      </w:r>
      <w:r w:rsidR="00DE19B9" w:rsidRPr="00BF66D6">
        <w:rPr>
          <w:rFonts w:ascii="Palatino Linotype" w:hAnsi="Palatino Linotype"/>
        </w:rPr>
        <w:t xml:space="preserve">las </w:t>
      </w:r>
      <w:r w:rsidR="000B09B3" w:rsidRPr="00BF66D6">
        <w:rPr>
          <w:rFonts w:ascii="Palatino Linotype" w:hAnsi="Palatino Linotype"/>
        </w:rPr>
        <w:t>copia</w:t>
      </w:r>
      <w:r w:rsidR="00616709" w:rsidRPr="00BF66D6">
        <w:rPr>
          <w:rFonts w:ascii="Palatino Linotype" w:hAnsi="Palatino Linotype"/>
        </w:rPr>
        <w:t>s</w:t>
      </w:r>
      <w:r w:rsidR="000B09B3" w:rsidRPr="00BF66D6">
        <w:rPr>
          <w:rFonts w:ascii="Palatino Linotype" w:hAnsi="Palatino Linotype"/>
        </w:rPr>
        <w:t xml:space="preserve"> certificada</w:t>
      </w:r>
      <w:r w:rsidR="009B6BA2" w:rsidRPr="00BF66D6">
        <w:rPr>
          <w:rFonts w:ascii="Palatino Linotype" w:hAnsi="Palatino Linotype"/>
        </w:rPr>
        <w:t>s</w:t>
      </w:r>
      <w:r w:rsidR="000B09B3" w:rsidRPr="00BF66D6">
        <w:rPr>
          <w:rFonts w:ascii="Palatino Linotype" w:hAnsi="Palatino Linotype"/>
        </w:rPr>
        <w:t xml:space="preserve"> de todas las actuaciones que integran el expediente del recurso de revis</w:t>
      </w:r>
      <w:r w:rsidR="00DE19B9" w:rsidRPr="00BF66D6">
        <w:rPr>
          <w:rFonts w:ascii="Palatino Linotype" w:hAnsi="Palatino Linotype"/>
        </w:rPr>
        <w:t>ión en que se actúa, en atención a los principios consagrados en el ordinal 9 de la Ley de</w:t>
      </w:r>
      <w:r w:rsidR="00DE19B9">
        <w:rPr>
          <w:rFonts w:ascii="Palatino Linotype" w:hAnsi="Palatino Linotype"/>
        </w:rPr>
        <w:t xml:space="preserve"> Transparencia y Acceso a la Información Pública del Estado de México y Municipios que rigen el actuar del Instituto, y en atención a los diversos de exhaustividad y congruencia.</w:t>
      </w:r>
      <w:r w:rsidR="00DE19B9">
        <w:rPr>
          <w:rStyle w:val="Refdenotaalpie"/>
          <w:rFonts w:ascii="Palatino Linotype" w:hAnsi="Palatino Linotype"/>
        </w:rPr>
        <w:footnoteReference w:id="1"/>
      </w:r>
    </w:p>
    <w:p w:rsidR="00411F1F" w:rsidRDefault="00411F1F" w:rsidP="003F05A7">
      <w:pPr>
        <w:pStyle w:val="Prrafodelista"/>
        <w:shd w:val="clear" w:color="auto" w:fill="FFFFFF"/>
        <w:spacing w:before="240" w:after="240" w:line="360" w:lineRule="auto"/>
        <w:ind w:left="0"/>
        <w:contextualSpacing w:val="0"/>
        <w:jc w:val="both"/>
        <w:rPr>
          <w:rFonts w:ascii="Palatino Linotype" w:hAnsi="Palatino Linotype"/>
        </w:rPr>
      </w:pPr>
      <w:r w:rsidRPr="00991418">
        <w:rPr>
          <w:rFonts w:ascii="Palatino Linotype" w:hAnsi="Palatino Linotype" w:cs="Arial"/>
          <w:color w:val="000000" w:themeColor="text1"/>
          <w:lang w:eastAsia="es-CO"/>
        </w:rPr>
        <w:lastRenderedPageBreak/>
        <w:t xml:space="preserve">Finalmente, es de señalar que al no dar respuesta </w:t>
      </w:r>
      <w:r w:rsidRPr="00991418">
        <w:rPr>
          <w:rFonts w:ascii="Palatino Linotype" w:hAnsi="Palatino Linotype" w:cs="Arial"/>
          <w:b/>
          <w:color w:val="000000" w:themeColor="text1"/>
          <w:lang w:eastAsia="es-CO"/>
        </w:rPr>
        <w:t>EL SUJETO OBLIGADO</w:t>
      </w:r>
      <w:r w:rsidRPr="00991418">
        <w:rPr>
          <w:rFonts w:ascii="Palatino Linotype" w:hAnsi="Palatino Linotype" w:cs="Arial"/>
          <w:color w:val="000000" w:themeColor="text1"/>
          <w:lang w:eastAsia="es-CO"/>
        </w:rPr>
        <w:t xml:space="preserve"> a la</w:t>
      </w:r>
      <w:r>
        <w:rPr>
          <w:rFonts w:ascii="Palatino Linotype" w:hAnsi="Palatino Linotype" w:cs="Arial"/>
          <w:color w:val="000000" w:themeColor="text1"/>
          <w:lang w:eastAsia="es-CO"/>
        </w:rPr>
        <w:t xml:space="preserve"> solicitud</w:t>
      </w:r>
      <w:r w:rsidRPr="00991418">
        <w:rPr>
          <w:rFonts w:ascii="Palatino Linotype" w:hAnsi="Palatino Linotype" w:cs="Arial"/>
          <w:color w:val="000000" w:themeColor="text1"/>
          <w:lang w:eastAsia="es-CO"/>
        </w:rPr>
        <w:t xml:space="preserve"> de información, dentro de los plazos establecidos, se contravino lo dispuesto por el artículo 163 de la Ley de la Materia, por lo que el Pleno de este Órgano Garante y de conformidad con el artículo 190 de la Ley de Transparencia y Acceso a la Información Pública del Estado de México y Municipios, ordena se de vista al Titular de la Contraloría Interna y Órgano de Control y Vigilancia de este Instituto a fin de que en ejercicio de sus funciones determine lo conducente.</w:t>
      </w:r>
    </w:p>
    <w:p w:rsidR="00660160" w:rsidRDefault="004A6839" w:rsidP="003F05A7">
      <w:pPr>
        <w:spacing w:before="240" w:after="240" w:line="360" w:lineRule="auto"/>
        <w:jc w:val="both"/>
        <w:rPr>
          <w:rFonts w:ascii="Palatino Linotype" w:eastAsia="Calibri" w:hAnsi="Palatino Linotype" w:cs="Arial"/>
        </w:rPr>
      </w:pPr>
      <w:r w:rsidRPr="00D63672">
        <w:rPr>
          <w:rFonts w:ascii="Palatino Linotype" w:eastAsia="Calibri" w:hAnsi="Palatino Linotype" w:cs="Arial"/>
        </w:rPr>
        <w:t xml:space="preserve">Así, con fundamento en lo prescrito en los artículos </w:t>
      </w:r>
      <w:r w:rsidR="00D3542E" w:rsidRPr="00F21525">
        <w:rPr>
          <w:rFonts w:ascii="Palatino Linotype" w:hAnsi="Palatino Linotype" w:cs="Arial"/>
        </w:rPr>
        <w:t>5, párrafos vigésimo, vigésimo primero y vigésimo segundo, fracciones IV y V de la Constitución Política del Estado Libre y Soberano de México</w:t>
      </w:r>
      <w:r w:rsidRPr="00D63672">
        <w:rPr>
          <w:rFonts w:ascii="Palatino Linotype" w:eastAsia="Calibri" w:hAnsi="Palatino Linotype" w:cs="Arial"/>
        </w:rPr>
        <w:t xml:space="preserve">; </w:t>
      </w:r>
      <w:r w:rsidRPr="00D63672">
        <w:rPr>
          <w:rFonts w:ascii="Palatino Linotype" w:hAnsi="Palatino Linotype" w:cs="Arial"/>
        </w:rPr>
        <w:t>2 fracción II, 29, 36 fracciones I y II, 176, 178, 179, 181, 185, 186 y 188</w:t>
      </w:r>
      <w:r w:rsidRPr="00D63672">
        <w:rPr>
          <w:rFonts w:ascii="Palatino Linotype" w:eastAsia="Calibri" w:hAnsi="Palatino Linotype" w:cs="Arial"/>
        </w:rPr>
        <w:t xml:space="preserve"> de la Ley de Transparencia y Acceso a la Información Pública del Estado de México y Municipios, este Pleno:</w:t>
      </w:r>
    </w:p>
    <w:p w:rsidR="00451EAE" w:rsidRDefault="00D06012" w:rsidP="00451EAE">
      <w:pPr>
        <w:spacing w:before="240" w:after="240" w:line="360" w:lineRule="auto"/>
        <w:jc w:val="center"/>
        <w:rPr>
          <w:rFonts w:ascii="Palatino Linotype" w:hAnsi="Palatino Linotype" w:cs="Arial"/>
          <w:b/>
          <w:sz w:val="28"/>
          <w:szCs w:val="28"/>
          <w:lang w:val="pt-BR"/>
        </w:rPr>
      </w:pPr>
      <w:r w:rsidRPr="00D3542E">
        <w:rPr>
          <w:rFonts w:ascii="Palatino Linotype" w:hAnsi="Palatino Linotype" w:cs="Arial"/>
          <w:b/>
          <w:sz w:val="28"/>
          <w:szCs w:val="28"/>
          <w:lang w:val="pt-BR"/>
        </w:rPr>
        <w:t>R E S U E L V E</w:t>
      </w:r>
    </w:p>
    <w:p w:rsidR="00DC6A0E" w:rsidRPr="00D63672" w:rsidRDefault="00DC6A0E" w:rsidP="003F05A7">
      <w:pPr>
        <w:spacing w:before="240" w:after="240" w:line="360" w:lineRule="auto"/>
        <w:jc w:val="both"/>
        <w:rPr>
          <w:rFonts w:ascii="Palatino Linotype" w:hAnsi="Palatino Linotype" w:cs="Arial"/>
        </w:rPr>
      </w:pPr>
      <w:r w:rsidRPr="00D63672">
        <w:rPr>
          <w:rFonts w:ascii="Palatino Linotype" w:hAnsi="Palatino Linotype" w:cs="Arial"/>
          <w:b/>
          <w:bCs/>
          <w:color w:val="222222"/>
          <w:sz w:val="28"/>
          <w:lang w:eastAsia="es-MX"/>
        </w:rPr>
        <w:t>PRIMERO</w:t>
      </w:r>
      <w:r w:rsidRPr="00D63672">
        <w:rPr>
          <w:rFonts w:ascii="Palatino Linotype" w:hAnsi="Palatino Linotype" w:cs="Arial"/>
          <w:sz w:val="28"/>
        </w:rPr>
        <w:t xml:space="preserve">. </w:t>
      </w:r>
      <w:r w:rsidRPr="00D63672">
        <w:rPr>
          <w:rFonts w:ascii="Palatino Linotype" w:hAnsi="Palatino Linotype" w:cs="Arial"/>
        </w:rPr>
        <w:t xml:space="preserve">Resultan </w:t>
      </w:r>
      <w:r w:rsidRPr="00D3542E">
        <w:rPr>
          <w:rFonts w:ascii="Palatino Linotype" w:hAnsi="Palatino Linotype" w:cs="Arial"/>
          <w:b/>
        </w:rPr>
        <w:t>fundadas</w:t>
      </w:r>
      <w:r w:rsidRPr="00D63672">
        <w:rPr>
          <w:rFonts w:ascii="Palatino Linotype" w:hAnsi="Palatino Linotype" w:cs="Arial"/>
        </w:rPr>
        <w:t xml:space="preserve"> las razones o motivos de inconformidad planteadas por </w:t>
      </w:r>
      <w:r w:rsidRPr="00D63672">
        <w:rPr>
          <w:rFonts w:ascii="Palatino Linotype" w:hAnsi="Palatino Linotype" w:cs="Arial"/>
          <w:b/>
        </w:rPr>
        <w:t>EL RECURRENTE</w:t>
      </w:r>
      <w:r w:rsidRPr="00D63672">
        <w:rPr>
          <w:rFonts w:ascii="Palatino Linotype" w:hAnsi="Palatino Linotype" w:cs="Arial"/>
        </w:rPr>
        <w:t xml:space="preserve"> por los motivos y fundamentos expuestos en el Considerando </w:t>
      </w:r>
      <w:r w:rsidRPr="00D63672">
        <w:rPr>
          <w:rFonts w:ascii="Palatino Linotype" w:hAnsi="Palatino Linotype" w:cs="Arial"/>
          <w:b/>
        </w:rPr>
        <w:t>QUINTO</w:t>
      </w:r>
      <w:r w:rsidRPr="00D63672">
        <w:rPr>
          <w:rFonts w:ascii="Palatino Linotype" w:hAnsi="Palatino Linotype" w:cs="Arial"/>
        </w:rPr>
        <w:t xml:space="preserve"> de la presente resolución</w:t>
      </w:r>
      <w:r w:rsidRPr="00D63672">
        <w:rPr>
          <w:rFonts w:ascii="Palatino Linotype" w:hAnsi="Palatino Linotype" w:cs="Arial"/>
          <w:b/>
          <w:lang w:val="es-MX" w:eastAsia="es-MX"/>
        </w:rPr>
        <w:t>.</w:t>
      </w:r>
    </w:p>
    <w:p w:rsidR="00DC6A0E" w:rsidRPr="00D63672" w:rsidRDefault="00DC6A0E" w:rsidP="003F05A7">
      <w:pPr>
        <w:spacing w:before="240" w:after="240" w:line="360" w:lineRule="auto"/>
        <w:jc w:val="both"/>
        <w:rPr>
          <w:rFonts w:ascii="Palatino Linotype" w:eastAsia="Calibri" w:hAnsi="Palatino Linotype" w:cs="Arial"/>
        </w:rPr>
      </w:pPr>
      <w:r w:rsidRPr="00D63672">
        <w:rPr>
          <w:rFonts w:ascii="Palatino Linotype" w:hAnsi="Palatino Linotype" w:cs="Arial"/>
          <w:b/>
          <w:bCs/>
          <w:color w:val="222222"/>
          <w:sz w:val="28"/>
          <w:lang w:eastAsia="es-MX"/>
        </w:rPr>
        <w:t>SEGUNDO</w:t>
      </w:r>
      <w:r w:rsidRPr="00D63672">
        <w:rPr>
          <w:rFonts w:ascii="Palatino Linotype" w:eastAsia="Calibri" w:hAnsi="Palatino Linotype" w:cs="Arial"/>
          <w:b/>
          <w:bCs/>
          <w:sz w:val="28"/>
        </w:rPr>
        <w:t>.</w:t>
      </w:r>
      <w:r w:rsidRPr="00D63672">
        <w:rPr>
          <w:rFonts w:ascii="Palatino Linotype" w:eastAsia="Calibri" w:hAnsi="Palatino Linotype" w:cs="Arial"/>
          <w:b/>
          <w:bCs/>
        </w:rPr>
        <w:t xml:space="preserve"> </w:t>
      </w:r>
      <w:r w:rsidRPr="00D63672">
        <w:rPr>
          <w:rFonts w:ascii="Palatino Linotype" w:eastAsia="Calibri" w:hAnsi="Palatino Linotype" w:cs="Arial"/>
        </w:rPr>
        <w:t xml:space="preserve">Se </w:t>
      </w:r>
      <w:r w:rsidRPr="00D63672">
        <w:rPr>
          <w:rFonts w:ascii="Palatino Linotype" w:eastAsia="Calibri" w:hAnsi="Palatino Linotype" w:cs="Arial"/>
          <w:b/>
        </w:rPr>
        <w:t xml:space="preserve">ORDENA </w:t>
      </w:r>
      <w:r w:rsidRPr="00D63672">
        <w:rPr>
          <w:rFonts w:ascii="Palatino Linotype" w:eastAsia="Calibri" w:hAnsi="Palatino Linotype" w:cs="Arial"/>
        </w:rPr>
        <w:t xml:space="preserve">al </w:t>
      </w:r>
      <w:r w:rsidRPr="00D63672">
        <w:rPr>
          <w:rFonts w:ascii="Palatino Linotype" w:eastAsia="Calibri" w:hAnsi="Palatino Linotype" w:cs="Arial"/>
          <w:b/>
        </w:rPr>
        <w:t xml:space="preserve">SUJETO OBLIGADO </w:t>
      </w:r>
      <w:r w:rsidRPr="00D63672">
        <w:rPr>
          <w:rFonts w:ascii="Palatino Linotype" w:eastAsia="Calibri" w:hAnsi="Palatino Linotype" w:cs="Arial"/>
        </w:rPr>
        <w:t>atienda la</w:t>
      </w:r>
      <w:r w:rsidR="00660160">
        <w:rPr>
          <w:rFonts w:ascii="Palatino Linotype" w:eastAsia="Calibri" w:hAnsi="Palatino Linotype" w:cs="Arial"/>
        </w:rPr>
        <w:t xml:space="preserve"> </w:t>
      </w:r>
      <w:r w:rsidRPr="00D63672">
        <w:rPr>
          <w:rFonts w:ascii="Palatino Linotype" w:eastAsia="Calibri" w:hAnsi="Palatino Linotype" w:cs="Arial"/>
        </w:rPr>
        <w:t xml:space="preserve">solicitud de información </w:t>
      </w:r>
      <w:r w:rsidR="005160C2">
        <w:rPr>
          <w:rFonts w:ascii="Palatino Linotype" w:eastAsia="Calibri" w:hAnsi="Palatino Linotype" w:cs="Arial"/>
        </w:rPr>
        <w:t xml:space="preserve">escrita </w:t>
      </w:r>
      <w:r w:rsidRPr="00D63672">
        <w:rPr>
          <w:rFonts w:ascii="Palatino Linotype" w:hAnsi="Palatino Linotype" w:cs="Arial"/>
          <w:bCs/>
        </w:rPr>
        <w:t xml:space="preserve">en términos del Considerando </w:t>
      </w:r>
      <w:r w:rsidRPr="00D63672">
        <w:rPr>
          <w:rFonts w:ascii="Palatino Linotype" w:hAnsi="Palatino Linotype" w:cs="Arial"/>
          <w:b/>
          <w:bCs/>
        </w:rPr>
        <w:t>QUINTO</w:t>
      </w:r>
      <w:r w:rsidRPr="00D63672">
        <w:rPr>
          <w:rFonts w:ascii="Palatino Linotype" w:hAnsi="Palatino Linotype" w:cs="Arial"/>
          <w:bCs/>
        </w:rPr>
        <w:t xml:space="preserve"> de esta resolución y </w:t>
      </w:r>
      <w:r w:rsidR="00F75165">
        <w:rPr>
          <w:rFonts w:ascii="Palatino Linotype" w:hAnsi="Palatino Linotype" w:cs="Arial"/>
          <w:bCs/>
        </w:rPr>
        <w:t xml:space="preserve">previa </w:t>
      </w:r>
      <w:r w:rsidR="00F75165" w:rsidRPr="00272DA9">
        <w:rPr>
          <w:rFonts w:ascii="Palatino Linotype" w:hAnsi="Palatino Linotype" w:cs="Arial"/>
          <w:b/>
          <w:bCs/>
        </w:rPr>
        <w:t>búsqueda exhaustiva y razonable</w:t>
      </w:r>
      <w:r w:rsidR="00F75165">
        <w:rPr>
          <w:rFonts w:ascii="Palatino Linotype" w:hAnsi="Palatino Linotype" w:cs="Arial"/>
          <w:bCs/>
        </w:rPr>
        <w:t xml:space="preserve">, </w:t>
      </w:r>
      <w:r w:rsidRPr="00D63672">
        <w:rPr>
          <w:rFonts w:ascii="Palatino Linotype" w:hAnsi="Palatino Linotype" w:cs="Arial"/>
          <w:bCs/>
        </w:rPr>
        <w:t xml:space="preserve">haga entrega al </w:t>
      </w:r>
      <w:r w:rsidRPr="00D63672">
        <w:rPr>
          <w:rFonts w:ascii="Palatino Linotype" w:hAnsi="Palatino Linotype" w:cs="Arial"/>
          <w:b/>
          <w:bCs/>
        </w:rPr>
        <w:t xml:space="preserve">RECURRENTE, </w:t>
      </w:r>
      <w:r w:rsidR="00272DA9">
        <w:rPr>
          <w:rFonts w:ascii="Palatino Linotype" w:hAnsi="Palatino Linotype" w:cs="Arial"/>
          <w:bCs/>
        </w:rPr>
        <w:t xml:space="preserve">de ser procedente </w:t>
      </w:r>
      <w:r w:rsidR="00063C85" w:rsidRPr="00063C85">
        <w:rPr>
          <w:rFonts w:ascii="Palatino Linotype" w:hAnsi="Palatino Linotype" w:cs="Arial"/>
          <w:bCs/>
        </w:rPr>
        <w:t>en</w:t>
      </w:r>
      <w:r w:rsidR="00063C85">
        <w:rPr>
          <w:rFonts w:ascii="Palatino Linotype" w:hAnsi="Palatino Linotype" w:cs="Arial"/>
          <w:b/>
          <w:bCs/>
        </w:rPr>
        <w:t xml:space="preserve"> versión pública, </w:t>
      </w:r>
      <w:r w:rsidR="00BE1457" w:rsidRPr="00BE1457">
        <w:rPr>
          <w:rFonts w:ascii="Palatino Linotype" w:hAnsi="Palatino Linotype" w:cs="Arial"/>
          <w:bCs/>
        </w:rPr>
        <w:t xml:space="preserve">copias </w:t>
      </w:r>
      <w:r w:rsidR="005160C2">
        <w:rPr>
          <w:rFonts w:ascii="Palatino Linotype" w:hAnsi="Palatino Linotype" w:cs="Arial"/>
          <w:bCs/>
        </w:rPr>
        <w:t>certificadas</w:t>
      </w:r>
      <w:r w:rsidR="00BE1457">
        <w:rPr>
          <w:rFonts w:ascii="Palatino Linotype" w:hAnsi="Palatino Linotype" w:cs="Arial"/>
          <w:b/>
          <w:bCs/>
        </w:rPr>
        <w:t xml:space="preserve"> </w:t>
      </w:r>
      <w:r w:rsidR="00877544">
        <w:rPr>
          <w:rFonts w:ascii="Palatino Linotype" w:hAnsi="Palatino Linotype" w:cs="Arial"/>
          <w:bCs/>
        </w:rPr>
        <w:t>de</w:t>
      </w:r>
      <w:r w:rsidRPr="00D63672">
        <w:rPr>
          <w:rFonts w:ascii="Palatino Linotype" w:hAnsi="Palatino Linotype" w:cs="Arial"/>
          <w:b/>
          <w:bCs/>
        </w:rPr>
        <w:t xml:space="preserve"> </w:t>
      </w:r>
      <w:r w:rsidRPr="00D63672">
        <w:rPr>
          <w:rFonts w:ascii="Palatino Linotype" w:eastAsia="Calibri" w:hAnsi="Palatino Linotype" w:cs="Arial"/>
        </w:rPr>
        <w:t>lo siguiente:</w:t>
      </w:r>
    </w:p>
    <w:p w:rsidR="005160C2" w:rsidRDefault="005160C2" w:rsidP="00272DA9">
      <w:pPr>
        <w:spacing w:before="120" w:after="120" w:line="276" w:lineRule="auto"/>
        <w:ind w:left="851" w:right="902" w:hanging="142"/>
        <w:jc w:val="both"/>
        <w:rPr>
          <w:rFonts w:ascii="Palatino Linotype" w:hAnsi="Palatino Linotype" w:cs="Arial"/>
          <w:i/>
          <w:sz w:val="22"/>
          <w:szCs w:val="22"/>
        </w:rPr>
      </w:pPr>
      <w:r w:rsidRPr="00293B2F">
        <w:rPr>
          <w:rFonts w:ascii="Palatino Linotype" w:hAnsi="Palatino Linotype" w:cs="Arial"/>
          <w:b/>
          <w:i/>
          <w:sz w:val="22"/>
          <w:szCs w:val="22"/>
        </w:rPr>
        <w:lastRenderedPageBreak/>
        <w:t>“</w:t>
      </w:r>
      <w:r w:rsidRPr="00F75165">
        <w:rPr>
          <w:rFonts w:ascii="Palatino Linotype" w:hAnsi="Palatino Linotype" w:cs="Arial"/>
          <w:i/>
          <w:sz w:val="22"/>
          <w:szCs w:val="22"/>
        </w:rPr>
        <w:t>a)</w:t>
      </w:r>
      <w:r>
        <w:rPr>
          <w:rFonts w:ascii="Palatino Linotype" w:hAnsi="Palatino Linotype" w:cs="Arial"/>
          <w:b/>
          <w:i/>
          <w:sz w:val="22"/>
          <w:szCs w:val="22"/>
        </w:rPr>
        <w:t xml:space="preserve"> </w:t>
      </w:r>
      <w:r>
        <w:rPr>
          <w:rFonts w:ascii="Palatino Linotype" w:hAnsi="Palatino Linotype" w:cs="Arial"/>
          <w:i/>
          <w:sz w:val="22"/>
          <w:szCs w:val="22"/>
        </w:rPr>
        <w:t>La</w:t>
      </w:r>
      <w:r w:rsidR="00F75165">
        <w:rPr>
          <w:rFonts w:ascii="Palatino Linotype" w:hAnsi="Palatino Linotype" w:cs="Arial"/>
          <w:i/>
          <w:sz w:val="22"/>
          <w:szCs w:val="22"/>
        </w:rPr>
        <w:t>s</w:t>
      </w:r>
      <w:r>
        <w:rPr>
          <w:rFonts w:ascii="Palatino Linotype" w:hAnsi="Palatino Linotype" w:cs="Arial"/>
          <w:i/>
          <w:sz w:val="22"/>
          <w:szCs w:val="22"/>
        </w:rPr>
        <w:t xml:space="preserve"> solicitudes </w:t>
      </w:r>
      <w:r w:rsidR="00F75165">
        <w:rPr>
          <w:rFonts w:ascii="Palatino Linotype" w:hAnsi="Palatino Linotype" w:cs="Arial"/>
          <w:i/>
          <w:sz w:val="22"/>
          <w:szCs w:val="22"/>
        </w:rPr>
        <w:t xml:space="preserve">de cambio de uso de suelo </w:t>
      </w:r>
      <w:r w:rsidR="006F2EDA">
        <w:rPr>
          <w:rFonts w:ascii="Palatino Linotype" w:hAnsi="Palatino Linotype" w:cs="Arial"/>
          <w:i/>
          <w:sz w:val="22"/>
          <w:szCs w:val="22"/>
        </w:rPr>
        <w:t xml:space="preserve"> de los domicilios señalados en la solicitud de información, </w:t>
      </w:r>
      <w:r>
        <w:rPr>
          <w:rFonts w:ascii="Palatino Linotype" w:hAnsi="Palatino Linotype" w:cs="Arial"/>
          <w:i/>
          <w:sz w:val="22"/>
          <w:szCs w:val="22"/>
        </w:rPr>
        <w:t xml:space="preserve">tramitadas ante el Municipio de Atizapán de Zaragoza, del 1 de </w:t>
      </w:r>
      <w:r w:rsidR="00F75165">
        <w:rPr>
          <w:rFonts w:ascii="Palatino Linotype" w:hAnsi="Palatino Linotype" w:cs="Arial"/>
          <w:i/>
          <w:sz w:val="22"/>
          <w:szCs w:val="22"/>
        </w:rPr>
        <w:t xml:space="preserve">enero </w:t>
      </w:r>
      <w:r>
        <w:rPr>
          <w:rFonts w:ascii="Palatino Linotype" w:hAnsi="Palatino Linotype" w:cs="Arial"/>
          <w:i/>
          <w:sz w:val="22"/>
          <w:szCs w:val="22"/>
        </w:rPr>
        <w:t>de 2016 al 19 de diciembre de 2017;</w:t>
      </w:r>
      <w:r w:rsidR="006F2EDA">
        <w:rPr>
          <w:rFonts w:ascii="Palatino Linotype" w:hAnsi="Palatino Linotype" w:cs="Arial"/>
          <w:i/>
          <w:sz w:val="22"/>
          <w:szCs w:val="22"/>
        </w:rPr>
        <w:t xml:space="preserve"> y</w:t>
      </w:r>
    </w:p>
    <w:p w:rsidR="00877544" w:rsidRPr="00272DA9" w:rsidRDefault="005160C2" w:rsidP="005160C2">
      <w:pPr>
        <w:spacing w:before="240" w:after="240" w:line="276" w:lineRule="auto"/>
        <w:ind w:left="851" w:right="850"/>
        <w:jc w:val="both"/>
        <w:rPr>
          <w:rFonts w:ascii="Palatino Linotype" w:hAnsi="Palatino Linotype" w:cs="Arial"/>
          <w:i/>
          <w:sz w:val="22"/>
          <w:szCs w:val="22"/>
        </w:rPr>
      </w:pPr>
      <w:r w:rsidRPr="00F75165">
        <w:rPr>
          <w:rFonts w:ascii="Palatino Linotype" w:hAnsi="Palatino Linotype" w:cs="Arial"/>
          <w:i/>
          <w:sz w:val="22"/>
          <w:szCs w:val="22"/>
          <w:lang w:eastAsia="es-MX"/>
        </w:rPr>
        <w:t>b)</w:t>
      </w:r>
      <w:r>
        <w:rPr>
          <w:rFonts w:ascii="Palatino Linotype" w:hAnsi="Palatino Linotype" w:cs="Arial"/>
          <w:i/>
          <w:sz w:val="22"/>
          <w:szCs w:val="22"/>
          <w:lang w:eastAsia="es-MX"/>
        </w:rPr>
        <w:t xml:space="preserve"> E</w:t>
      </w:r>
      <w:r>
        <w:rPr>
          <w:rFonts w:ascii="Palatino Linotype" w:hAnsi="Palatino Linotype" w:cs="Arial"/>
          <w:i/>
          <w:sz w:val="22"/>
          <w:szCs w:val="22"/>
        </w:rPr>
        <w:t xml:space="preserve">l convenio celebrado </w:t>
      </w:r>
      <w:r w:rsidR="00F75165">
        <w:rPr>
          <w:rFonts w:ascii="Palatino Linotype" w:hAnsi="Palatino Linotype" w:cs="Arial"/>
          <w:i/>
          <w:sz w:val="22"/>
          <w:szCs w:val="22"/>
        </w:rPr>
        <w:t xml:space="preserve">por </w:t>
      </w:r>
      <w:r>
        <w:rPr>
          <w:rFonts w:ascii="Palatino Linotype" w:hAnsi="Palatino Linotype" w:cs="Arial"/>
          <w:i/>
          <w:sz w:val="22"/>
          <w:szCs w:val="22"/>
        </w:rPr>
        <w:t xml:space="preserve">la </w:t>
      </w:r>
      <w:r w:rsidR="00F75165">
        <w:rPr>
          <w:rFonts w:ascii="Palatino Linotype" w:hAnsi="Palatino Linotype" w:cs="Arial"/>
          <w:i/>
          <w:sz w:val="22"/>
          <w:szCs w:val="22"/>
        </w:rPr>
        <w:t xml:space="preserve">presente </w:t>
      </w:r>
      <w:r>
        <w:rPr>
          <w:rFonts w:ascii="Palatino Linotype" w:hAnsi="Palatino Linotype" w:cs="Arial"/>
          <w:i/>
          <w:sz w:val="22"/>
          <w:szCs w:val="22"/>
        </w:rPr>
        <w:t>Administración Pública Municipal</w:t>
      </w:r>
      <w:r w:rsidR="00063C85">
        <w:rPr>
          <w:rFonts w:ascii="Palatino Linotype" w:hAnsi="Palatino Linotype" w:cs="Arial"/>
          <w:i/>
          <w:sz w:val="22"/>
          <w:szCs w:val="22"/>
        </w:rPr>
        <w:t xml:space="preserve"> de Atizapán de Zaragoza</w:t>
      </w:r>
      <w:r w:rsidR="006F2EDA">
        <w:rPr>
          <w:rFonts w:ascii="Palatino Linotype" w:hAnsi="Palatino Linotype" w:cs="Arial"/>
          <w:i/>
          <w:sz w:val="22"/>
          <w:szCs w:val="22"/>
        </w:rPr>
        <w:t xml:space="preserve"> y</w:t>
      </w:r>
      <w:r>
        <w:rPr>
          <w:rFonts w:ascii="Palatino Linotype" w:hAnsi="Palatino Linotype" w:cs="Arial"/>
          <w:i/>
          <w:sz w:val="22"/>
          <w:szCs w:val="22"/>
        </w:rPr>
        <w:t xml:space="preserve"> la Comisión Federal de Electricidad, para </w:t>
      </w:r>
      <w:r w:rsidR="006F2EDA">
        <w:rPr>
          <w:rFonts w:ascii="Palatino Linotype" w:hAnsi="Palatino Linotype" w:cs="Arial"/>
          <w:i/>
          <w:sz w:val="22"/>
          <w:szCs w:val="22"/>
        </w:rPr>
        <w:t xml:space="preserve">que los domicilios señalados en la solicitud de información tengan </w:t>
      </w:r>
      <w:r>
        <w:rPr>
          <w:rFonts w:ascii="Palatino Linotype" w:hAnsi="Palatino Linotype" w:cs="Arial"/>
          <w:i/>
          <w:sz w:val="22"/>
          <w:szCs w:val="22"/>
        </w:rPr>
        <w:t>el uso y disfrute gratuito de energía eléctrica</w:t>
      </w:r>
      <w:r w:rsidR="006F2EDA">
        <w:rPr>
          <w:rFonts w:ascii="Palatino Linotype" w:hAnsi="Palatino Linotype" w:cs="Arial"/>
          <w:i/>
          <w:sz w:val="22"/>
          <w:szCs w:val="22"/>
        </w:rPr>
        <w:t>.</w:t>
      </w:r>
    </w:p>
    <w:p w:rsidR="00272DA9" w:rsidRPr="00272DA9" w:rsidRDefault="00272DA9" w:rsidP="00272DA9">
      <w:pPr>
        <w:shd w:val="clear" w:color="auto" w:fill="FFFFFF"/>
        <w:spacing w:before="240" w:after="240"/>
        <w:ind w:left="851" w:right="899"/>
        <w:jc w:val="both"/>
        <w:rPr>
          <w:rFonts w:ascii="Palatino Linotype" w:hAnsi="Palatino Linotype" w:cs="Arial"/>
          <w:i/>
          <w:sz w:val="22"/>
          <w:szCs w:val="22"/>
        </w:rPr>
      </w:pPr>
      <w:r w:rsidRPr="00272DA9">
        <w:rPr>
          <w:rFonts w:ascii="Palatino Linotype" w:hAnsi="Palatino Linotype" w:cs="Arial"/>
          <w:i/>
          <w:sz w:val="22"/>
          <w:szCs w:val="22"/>
        </w:rPr>
        <w:t>Debiendo notificar al </w:t>
      </w:r>
      <w:r w:rsidRPr="00272DA9">
        <w:rPr>
          <w:rFonts w:ascii="Palatino Linotype" w:hAnsi="Palatino Linotype" w:cs="Arial"/>
          <w:b/>
          <w:i/>
          <w:sz w:val="22"/>
          <w:szCs w:val="22"/>
        </w:rPr>
        <w:t>RECURRENTE</w:t>
      </w:r>
      <w:r w:rsidRPr="00272DA9">
        <w:rPr>
          <w:rFonts w:ascii="Palatino Linotype" w:hAnsi="Palatino Linotype" w:cs="Arial"/>
          <w:i/>
          <w:sz w:val="22"/>
          <w:szCs w:val="22"/>
        </w:rPr>
        <w:t> el Acuerdo de Clasificación de la información que apruebe el Comité de Transparencia con motivo de la versión pública.</w:t>
      </w:r>
    </w:p>
    <w:p w:rsidR="00272DA9" w:rsidRPr="00272DA9" w:rsidRDefault="00272DA9" w:rsidP="00272DA9">
      <w:pPr>
        <w:spacing w:before="240" w:after="240" w:line="276" w:lineRule="auto"/>
        <w:ind w:left="851" w:right="850"/>
        <w:jc w:val="both"/>
        <w:rPr>
          <w:rFonts w:ascii="Palatino Linotype" w:hAnsi="Palatino Linotype" w:cs="Arial"/>
          <w:i/>
          <w:sz w:val="22"/>
          <w:szCs w:val="22"/>
        </w:rPr>
      </w:pPr>
      <w:r w:rsidRPr="00272DA9">
        <w:rPr>
          <w:rFonts w:ascii="Palatino Linotype" w:hAnsi="Palatino Linotype" w:cs="Arial"/>
          <w:i/>
          <w:sz w:val="22"/>
          <w:szCs w:val="22"/>
        </w:rPr>
        <w:t xml:space="preserve">A efecto de que </w:t>
      </w:r>
      <w:r w:rsidRPr="00272DA9">
        <w:rPr>
          <w:rFonts w:ascii="Palatino Linotype" w:hAnsi="Palatino Linotype" w:cs="Arial"/>
          <w:b/>
          <w:i/>
          <w:sz w:val="22"/>
          <w:szCs w:val="22"/>
        </w:rPr>
        <w:t>EL SUJETO OBLIGADO</w:t>
      </w:r>
      <w:r w:rsidRPr="00272DA9">
        <w:rPr>
          <w:rFonts w:ascii="Palatino Linotype" w:hAnsi="Palatino Linotype" w:cs="Arial"/>
          <w:i/>
          <w:sz w:val="22"/>
          <w:szCs w:val="22"/>
        </w:rPr>
        <w:t xml:space="preserve"> dé pleno cumplimiento a lo anterior, es necesario que informe al </w:t>
      </w:r>
      <w:r w:rsidRPr="00272DA9">
        <w:rPr>
          <w:rFonts w:ascii="Palatino Linotype" w:hAnsi="Palatino Linotype" w:cs="Arial"/>
          <w:b/>
          <w:i/>
          <w:sz w:val="22"/>
          <w:szCs w:val="22"/>
        </w:rPr>
        <w:t>RECURRENTE</w:t>
      </w:r>
      <w:r w:rsidRPr="00272DA9">
        <w:rPr>
          <w:rFonts w:ascii="Palatino Linotype" w:hAnsi="Palatino Linotype" w:cs="Arial"/>
          <w:i/>
          <w:sz w:val="22"/>
          <w:szCs w:val="22"/>
        </w:rPr>
        <w:t xml:space="preserve"> el procedimiento para </w:t>
      </w:r>
      <w:r w:rsidRPr="00CE100B">
        <w:rPr>
          <w:rFonts w:ascii="Palatino Linotype" w:hAnsi="Palatino Linotype" w:cs="Arial"/>
          <w:i/>
          <w:sz w:val="22"/>
          <w:szCs w:val="22"/>
        </w:rPr>
        <w:t>efectuar</w:t>
      </w:r>
      <w:r w:rsidRPr="00272DA9">
        <w:rPr>
          <w:rFonts w:ascii="Palatino Linotype" w:hAnsi="Palatino Linotype" w:cs="Arial"/>
          <w:i/>
          <w:sz w:val="22"/>
          <w:szCs w:val="22"/>
        </w:rPr>
        <w:t xml:space="preserve"> el pago de los derechos correspondientes por la expedición de las copias certificadas, el costo, el o lugares, días y horario en que tiene la posibilidad de efectuar el pago de los derechos, y una vez realizado éste, procederá a la certificación del  documento.</w:t>
      </w:r>
    </w:p>
    <w:p w:rsidR="00DC6A0E" w:rsidRPr="00272DA9" w:rsidRDefault="00272DA9" w:rsidP="00272DA9">
      <w:pPr>
        <w:spacing w:before="240" w:after="240" w:line="276" w:lineRule="auto"/>
        <w:ind w:left="851" w:right="850"/>
        <w:jc w:val="both"/>
        <w:rPr>
          <w:rFonts w:ascii="Palatino Linotype" w:eastAsia="Arial Unicode MS" w:hAnsi="Palatino Linotype" w:cs="Arial"/>
          <w:i/>
        </w:rPr>
      </w:pPr>
      <w:r w:rsidRPr="00272DA9">
        <w:rPr>
          <w:rFonts w:ascii="Palatino Linotype" w:hAnsi="Palatino Linotype" w:cs="Arial"/>
          <w:i/>
          <w:sz w:val="22"/>
          <w:szCs w:val="22"/>
        </w:rPr>
        <w:t xml:space="preserve">Para el caso de que </w:t>
      </w:r>
      <w:r w:rsidRPr="00272DA9">
        <w:rPr>
          <w:rFonts w:ascii="Palatino Linotype" w:hAnsi="Palatino Linotype" w:cs="Arial"/>
          <w:b/>
          <w:i/>
          <w:sz w:val="22"/>
          <w:szCs w:val="22"/>
        </w:rPr>
        <w:t>EL SUJETO OBLIGADO</w:t>
      </w:r>
      <w:r w:rsidRPr="00272DA9">
        <w:rPr>
          <w:rFonts w:ascii="Palatino Linotype" w:hAnsi="Palatino Linotype" w:cs="Arial"/>
          <w:i/>
          <w:sz w:val="22"/>
          <w:szCs w:val="22"/>
        </w:rPr>
        <w:t xml:space="preserve"> no haya localizado la información referida en los incisos a) y b), por no haberla generado bastará con que lo haga del conocimiento del </w:t>
      </w:r>
      <w:r w:rsidRPr="00272DA9">
        <w:rPr>
          <w:rFonts w:ascii="Palatino Linotype" w:hAnsi="Palatino Linotype" w:cs="Arial"/>
          <w:b/>
          <w:i/>
          <w:sz w:val="22"/>
          <w:szCs w:val="22"/>
        </w:rPr>
        <w:t>RECURRENTE</w:t>
      </w:r>
      <w:r w:rsidRPr="00272DA9">
        <w:rPr>
          <w:rFonts w:ascii="Palatino Linotype" w:hAnsi="Palatino Linotype" w:cs="Arial"/>
          <w:i/>
          <w:sz w:val="22"/>
          <w:szCs w:val="22"/>
        </w:rPr>
        <w:t>.</w:t>
      </w:r>
      <w:r w:rsidR="00BD0877" w:rsidRPr="00616709">
        <w:rPr>
          <w:rFonts w:ascii="Palatino Linotype" w:eastAsiaTheme="minorEastAsia" w:hAnsi="Palatino Linotype" w:cs="Arial"/>
          <w:b/>
          <w:i/>
          <w:lang w:val="es-MX"/>
        </w:rPr>
        <w:t>”</w:t>
      </w:r>
    </w:p>
    <w:p w:rsidR="001D0F42" w:rsidRPr="00D63672" w:rsidRDefault="001D0F42" w:rsidP="003F05A7">
      <w:pPr>
        <w:spacing w:before="240" w:after="240" w:line="360" w:lineRule="auto"/>
        <w:jc w:val="both"/>
        <w:rPr>
          <w:rFonts w:ascii="Palatino Linotype" w:hAnsi="Palatino Linotype"/>
          <w:color w:val="222222"/>
          <w:shd w:val="clear" w:color="auto" w:fill="FFFFFF"/>
        </w:rPr>
      </w:pPr>
      <w:r w:rsidRPr="00D63672">
        <w:rPr>
          <w:rFonts w:ascii="Palatino Linotype" w:hAnsi="Palatino Linotype"/>
          <w:b/>
          <w:color w:val="222222"/>
          <w:sz w:val="28"/>
          <w:szCs w:val="28"/>
          <w:shd w:val="clear" w:color="auto" w:fill="FFFFFF"/>
        </w:rPr>
        <w:t>TERCERO.</w:t>
      </w:r>
      <w:r w:rsidRPr="00D63672">
        <w:rPr>
          <w:rStyle w:val="apple-converted-space"/>
          <w:rFonts w:ascii="Palatino Linotype" w:hAnsi="Palatino Linotype"/>
          <w:b/>
          <w:color w:val="222222"/>
          <w:shd w:val="clear" w:color="auto" w:fill="FFFFFF"/>
        </w:rPr>
        <w:t> </w:t>
      </w:r>
      <w:r w:rsidRPr="00D63672">
        <w:rPr>
          <w:rFonts w:ascii="Palatino Linotype" w:hAnsi="Palatino Linotype"/>
          <w:b/>
          <w:color w:val="222222"/>
          <w:szCs w:val="17"/>
          <w:lang w:eastAsia="es-ES_tradnl"/>
        </w:rPr>
        <w:t>Notifíquese</w:t>
      </w:r>
      <w:r w:rsidRPr="00D63672">
        <w:rPr>
          <w:rFonts w:ascii="Palatino Linotype" w:hAnsi="Palatino Linotype"/>
          <w:color w:val="222222"/>
          <w:szCs w:val="17"/>
          <w:lang w:eastAsia="es-ES_tradnl"/>
        </w:rPr>
        <w:t xml:space="preserve"> </w:t>
      </w:r>
      <w:r w:rsidR="00451EAE" w:rsidRPr="00451EAE">
        <w:rPr>
          <w:rFonts w:ascii="Palatino Linotype" w:hAnsi="Palatino Linotype"/>
          <w:b/>
          <w:color w:val="222222"/>
          <w:szCs w:val="17"/>
          <w:lang w:eastAsia="es-ES_tradnl"/>
        </w:rPr>
        <w:t>por oficio</w:t>
      </w:r>
      <w:r w:rsidR="00451EAE">
        <w:rPr>
          <w:rFonts w:ascii="Palatino Linotype" w:hAnsi="Palatino Linotype"/>
          <w:color w:val="222222"/>
          <w:szCs w:val="17"/>
          <w:lang w:eastAsia="es-ES_tradnl"/>
        </w:rPr>
        <w:t xml:space="preserve"> </w:t>
      </w:r>
      <w:r w:rsidRPr="00D63672">
        <w:rPr>
          <w:rFonts w:ascii="Palatino Linotype" w:hAnsi="Palatino Linotype"/>
          <w:color w:val="222222"/>
          <w:shd w:val="clear" w:color="auto" w:fill="FFFFFF"/>
        </w:rPr>
        <w:t>al Titular de la Unidad de Transparencia del</w:t>
      </w:r>
      <w:r w:rsidRPr="00D63672">
        <w:rPr>
          <w:rStyle w:val="apple-converted-space"/>
          <w:rFonts w:ascii="Palatino Linotype" w:hAnsi="Palatino Linotype"/>
          <w:b/>
          <w:color w:val="222222"/>
          <w:shd w:val="clear" w:color="auto" w:fill="FFFFFF"/>
        </w:rPr>
        <w:t> </w:t>
      </w:r>
      <w:r w:rsidRPr="00D63672">
        <w:rPr>
          <w:rFonts w:ascii="Palatino Linotype" w:hAnsi="Palatino Linotype"/>
          <w:b/>
          <w:color w:val="222222"/>
          <w:shd w:val="clear" w:color="auto" w:fill="FFFFFF"/>
        </w:rPr>
        <w:t>SUJETO OBLIGADO</w:t>
      </w:r>
      <w:r w:rsidRPr="00D63672">
        <w:rPr>
          <w:rFonts w:ascii="Palatino Linotype" w:hAnsi="Palatino Linotype"/>
          <w:color w:val="222222"/>
          <w:shd w:val="clear" w:color="auto" w:fill="FFFFFF"/>
        </w:rPr>
        <w:t xml:space="preserve">, para que conforme a los artículo 186 último párrafo y 189 párrafo segundo de la Ley de Transparencia y Acceso a la Información Pública del Estado de México y Municipios, dé cumplimiento a lo ordenado dentro del plazo de diez días hábiles, debiendo informar a este Instituto en un plazo </w:t>
      </w:r>
      <w:r w:rsidRPr="00D63672">
        <w:rPr>
          <w:rFonts w:ascii="Palatino Linotype" w:eastAsiaTheme="minorEastAsia" w:hAnsi="Palatino Linotype"/>
          <w:color w:val="222222"/>
          <w:szCs w:val="17"/>
          <w:lang w:eastAsia="es-ES_tradnl"/>
        </w:rPr>
        <w:t>de</w:t>
      </w:r>
      <w:r w:rsidRPr="00D63672">
        <w:rPr>
          <w:rFonts w:ascii="Palatino Linotype" w:hAnsi="Palatino Linotype"/>
          <w:color w:val="222222"/>
          <w:shd w:val="clear" w:color="auto" w:fill="FFFFFF"/>
        </w:rPr>
        <w:t xml:space="preserve"> tres días hábiles siguientes sobre el cumplimiento dado a la presente resolución.</w:t>
      </w:r>
    </w:p>
    <w:p w:rsidR="00F01E56" w:rsidRDefault="00F01E56" w:rsidP="00F01E56">
      <w:pPr>
        <w:widowControl w:val="0"/>
        <w:autoSpaceDE w:val="0"/>
        <w:autoSpaceDN w:val="0"/>
        <w:adjustRightInd w:val="0"/>
        <w:spacing w:before="240" w:after="240" w:line="360" w:lineRule="auto"/>
        <w:jc w:val="both"/>
        <w:rPr>
          <w:rFonts w:ascii="Palatino Linotype" w:eastAsiaTheme="minorEastAsia" w:hAnsi="Palatino Linotype"/>
          <w:color w:val="222222"/>
          <w:szCs w:val="17"/>
          <w:lang w:eastAsia="es-ES_tradnl"/>
        </w:rPr>
      </w:pPr>
      <w:r w:rsidRPr="00655A19">
        <w:rPr>
          <w:rFonts w:ascii="Palatino Linotype" w:hAnsi="Palatino Linotype" w:cs="Arial"/>
          <w:b/>
          <w:color w:val="000000" w:themeColor="text1"/>
          <w:sz w:val="28"/>
          <w:szCs w:val="28"/>
        </w:rPr>
        <w:t>CUARTO.</w:t>
      </w:r>
      <w:r w:rsidRPr="00655A19">
        <w:rPr>
          <w:rFonts w:ascii="Palatino Linotype" w:eastAsiaTheme="minorEastAsia" w:hAnsi="Palatino Linotype"/>
          <w:b/>
          <w:color w:val="222222"/>
          <w:szCs w:val="17"/>
          <w:lang w:eastAsia="es-ES_tradnl"/>
        </w:rPr>
        <w:t xml:space="preserve"> Notifíquese</w:t>
      </w:r>
      <w:r w:rsidRPr="00655A19">
        <w:rPr>
          <w:rFonts w:ascii="Palatino Linotype" w:eastAsiaTheme="minorEastAsia" w:hAnsi="Palatino Linotype"/>
          <w:color w:val="222222"/>
          <w:szCs w:val="17"/>
          <w:lang w:eastAsia="es-ES_tradnl"/>
        </w:rPr>
        <w:t xml:space="preserve"> </w:t>
      </w:r>
      <w:r w:rsidR="00451EAE" w:rsidRPr="00451EAE">
        <w:rPr>
          <w:rFonts w:ascii="Palatino Linotype" w:eastAsiaTheme="minorEastAsia" w:hAnsi="Palatino Linotype"/>
          <w:b/>
          <w:color w:val="222222"/>
          <w:szCs w:val="17"/>
          <w:lang w:eastAsia="es-ES_tradnl"/>
        </w:rPr>
        <w:t xml:space="preserve">personalmente </w:t>
      </w:r>
      <w:r w:rsidRPr="00655A19">
        <w:rPr>
          <w:rFonts w:ascii="Palatino Linotype" w:eastAsiaTheme="minorEastAsia" w:hAnsi="Palatino Linotype"/>
          <w:color w:val="222222"/>
          <w:szCs w:val="17"/>
          <w:lang w:eastAsia="es-ES_tradnl"/>
        </w:rPr>
        <w:t xml:space="preserve">al </w:t>
      </w:r>
      <w:r w:rsidRPr="00655A19">
        <w:rPr>
          <w:rFonts w:ascii="Palatino Linotype" w:eastAsiaTheme="minorEastAsia" w:hAnsi="Palatino Linotype"/>
          <w:b/>
          <w:color w:val="222222"/>
          <w:szCs w:val="17"/>
          <w:lang w:eastAsia="es-ES_tradnl"/>
        </w:rPr>
        <w:t>RECURRENTE</w:t>
      </w:r>
      <w:r w:rsidRPr="00655A19">
        <w:rPr>
          <w:rFonts w:ascii="Palatino Linotype" w:eastAsiaTheme="minorEastAsia" w:hAnsi="Palatino Linotype"/>
          <w:color w:val="222222"/>
          <w:szCs w:val="17"/>
          <w:lang w:eastAsia="es-ES_tradnl"/>
        </w:rPr>
        <w:t xml:space="preserve"> la presente resolución</w:t>
      </w:r>
      <w:r w:rsidR="00954BB9">
        <w:rPr>
          <w:rFonts w:ascii="Palatino Linotype" w:eastAsiaTheme="minorEastAsia" w:hAnsi="Palatino Linotype"/>
          <w:color w:val="222222"/>
          <w:szCs w:val="17"/>
          <w:lang w:eastAsia="es-ES_tradnl"/>
        </w:rPr>
        <w:t xml:space="preserve"> en el domicilio señalado para tal efecto</w:t>
      </w:r>
      <w:r>
        <w:rPr>
          <w:rFonts w:ascii="Palatino Linotype" w:eastAsiaTheme="minorEastAsia" w:hAnsi="Palatino Linotype"/>
          <w:color w:val="222222"/>
          <w:szCs w:val="17"/>
          <w:lang w:eastAsia="es-ES_tradnl"/>
        </w:rPr>
        <w:t>.</w:t>
      </w:r>
    </w:p>
    <w:p w:rsidR="00F01E56" w:rsidRDefault="00F01E56" w:rsidP="00F01E56">
      <w:pPr>
        <w:widowControl w:val="0"/>
        <w:autoSpaceDE w:val="0"/>
        <w:autoSpaceDN w:val="0"/>
        <w:adjustRightInd w:val="0"/>
        <w:spacing w:before="240" w:after="240" w:line="360" w:lineRule="auto"/>
        <w:jc w:val="both"/>
        <w:rPr>
          <w:rFonts w:ascii="Palatino Linotype" w:hAnsi="Palatino Linotype"/>
        </w:rPr>
      </w:pPr>
      <w:r>
        <w:rPr>
          <w:rFonts w:ascii="Palatino Linotype" w:eastAsiaTheme="minorEastAsia" w:hAnsi="Palatino Linotype"/>
          <w:b/>
          <w:color w:val="222222"/>
          <w:sz w:val="28"/>
          <w:szCs w:val="28"/>
          <w:lang w:eastAsia="es-ES_tradnl"/>
        </w:rPr>
        <w:lastRenderedPageBreak/>
        <w:t xml:space="preserve">QUINTO. </w:t>
      </w:r>
      <w:r>
        <w:rPr>
          <w:rFonts w:ascii="Palatino Linotype" w:eastAsiaTheme="minorEastAsia" w:hAnsi="Palatino Linotype"/>
          <w:b/>
          <w:color w:val="222222"/>
          <w:szCs w:val="17"/>
          <w:lang w:eastAsia="es-ES_tradnl"/>
        </w:rPr>
        <w:t xml:space="preserve">Hágase del conocimiento </w:t>
      </w:r>
      <w:r w:rsidRPr="00A856FB">
        <w:rPr>
          <w:rFonts w:ascii="Palatino Linotype" w:eastAsiaTheme="minorEastAsia" w:hAnsi="Palatino Linotype"/>
          <w:color w:val="222222"/>
          <w:szCs w:val="17"/>
          <w:lang w:eastAsia="es-ES_tradnl"/>
        </w:rPr>
        <w:t>del</w:t>
      </w:r>
      <w:r>
        <w:rPr>
          <w:rFonts w:ascii="Palatino Linotype" w:eastAsiaTheme="minorEastAsia" w:hAnsi="Palatino Linotype"/>
          <w:b/>
          <w:color w:val="222222"/>
          <w:szCs w:val="17"/>
          <w:lang w:eastAsia="es-ES_tradnl"/>
        </w:rPr>
        <w:t xml:space="preserve"> </w:t>
      </w:r>
      <w:r w:rsidRPr="00A856FB">
        <w:rPr>
          <w:rFonts w:ascii="Palatino Linotype" w:eastAsiaTheme="minorEastAsia" w:hAnsi="Palatino Linotype"/>
          <w:b/>
          <w:color w:val="222222"/>
          <w:szCs w:val="17"/>
          <w:lang w:eastAsia="es-ES_tradnl"/>
        </w:rPr>
        <w:t>RECURRENTE</w:t>
      </w:r>
      <w:r w:rsidRPr="00655A19">
        <w:rPr>
          <w:rFonts w:ascii="Palatino Linotype" w:eastAsiaTheme="minorEastAsia" w:hAnsi="Palatino Linotype"/>
          <w:color w:val="222222"/>
          <w:szCs w:val="17"/>
          <w:lang w:eastAsia="es-ES_tradnl"/>
        </w:rPr>
        <w:t xml:space="preserve"> </w:t>
      </w:r>
      <w:r w:rsidRPr="00655A19">
        <w:rPr>
          <w:rFonts w:ascii="Palatino Linotype" w:hAnsi="Palatino Linotype"/>
        </w:rPr>
        <w:t>que de conformidad con lo establecido en el artículo 196 de la Ley de Transparencia y Acceso a la Información Pública del Estado de México y Municipios, podrá impugnarla vía Juicio de Amparo en términos de las leyes aplicables.</w:t>
      </w:r>
    </w:p>
    <w:p w:rsidR="00954BB9" w:rsidRDefault="00954BB9" w:rsidP="00F01E56">
      <w:pPr>
        <w:widowControl w:val="0"/>
        <w:autoSpaceDE w:val="0"/>
        <w:autoSpaceDN w:val="0"/>
        <w:adjustRightInd w:val="0"/>
        <w:spacing w:before="240" w:after="240" w:line="360" w:lineRule="auto"/>
        <w:jc w:val="both"/>
        <w:rPr>
          <w:rFonts w:ascii="Palatino Linotype" w:hAnsi="Palatino Linotype"/>
          <w:b/>
        </w:rPr>
      </w:pPr>
      <w:r w:rsidRPr="00616709">
        <w:rPr>
          <w:rFonts w:ascii="Palatino Linotype" w:eastAsiaTheme="minorEastAsia" w:hAnsi="Palatino Linotype"/>
          <w:b/>
          <w:color w:val="222222"/>
          <w:sz w:val="28"/>
          <w:szCs w:val="28"/>
          <w:lang w:eastAsia="es-ES_tradnl"/>
        </w:rPr>
        <w:t>SEXTO.</w:t>
      </w:r>
      <w:r w:rsidRPr="00954BB9">
        <w:rPr>
          <w:rFonts w:ascii="Palatino Linotype" w:hAnsi="Palatino Linotype"/>
          <w:b/>
        </w:rPr>
        <w:t xml:space="preserve"> Expída</w:t>
      </w:r>
      <w:r w:rsidR="00616709">
        <w:rPr>
          <w:rFonts w:ascii="Palatino Linotype" w:hAnsi="Palatino Linotype"/>
          <w:b/>
        </w:rPr>
        <w:t>n</w:t>
      </w:r>
      <w:r w:rsidRPr="00954BB9">
        <w:rPr>
          <w:rFonts w:ascii="Palatino Linotype" w:hAnsi="Palatino Linotype"/>
          <w:b/>
        </w:rPr>
        <w:t>se</w:t>
      </w:r>
      <w:r>
        <w:rPr>
          <w:rFonts w:ascii="Palatino Linotype" w:hAnsi="Palatino Linotype"/>
        </w:rPr>
        <w:t xml:space="preserve"> copia</w:t>
      </w:r>
      <w:r w:rsidR="00616709">
        <w:rPr>
          <w:rFonts w:ascii="Palatino Linotype" w:hAnsi="Palatino Linotype"/>
        </w:rPr>
        <w:t>s</w:t>
      </w:r>
      <w:r>
        <w:rPr>
          <w:rFonts w:ascii="Palatino Linotype" w:hAnsi="Palatino Linotype"/>
        </w:rPr>
        <w:t xml:space="preserve"> certificada</w:t>
      </w:r>
      <w:r w:rsidR="00616709">
        <w:rPr>
          <w:rFonts w:ascii="Palatino Linotype" w:hAnsi="Palatino Linotype"/>
        </w:rPr>
        <w:t>s</w:t>
      </w:r>
      <w:r>
        <w:rPr>
          <w:rFonts w:ascii="Palatino Linotype" w:hAnsi="Palatino Linotype"/>
        </w:rPr>
        <w:t xml:space="preserve"> de todo lo actuado en el expediente que integra el recurso de revisión al rubro anotado y entrégue</w:t>
      </w:r>
      <w:r w:rsidR="00616709">
        <w:rPr>
          <w:rFonts w:ascii="Palatino Linotype" w:hAnsi="Palatino Linotype"/>
        </w:rPr>
        <w:t>n</w:t>
      </w:r>
      <w:r>
        <w:rPr>
          <w:rFonts w:ascii="Palatino Linotype" w:hAnsi="Palatino Linotype"/>
        </w:rPr>
        <w:t xml:space="preserve">se al </w:t>
      </w:r>
      <w:r w:rsidRPr="00954BB9">
        <w:rPr>
          <w:rFonts w:ascii="Palatino Linotype" w:hAnsi="Palatino Linotype"/>
          <w:b/>
        </w:rPr>
        <w:t>RECURRENTE</w:t>
      </w:r>
      <w:r w:rsidR="00616709">
        <w:rPr>
          <w:rFonts w:ascii="Palatino Linotype" w:hAnsi="Palatino Linotype"/>
          <w:b/>
        </w:rPr>
        <w:t>.</w:t>
      </w:r>
    </w:p>
    <w:p w:rsidR="00411F1F" w:rsidRDefault="00411F1F" w:rsidP="002D60BA">
      <w:pPr>
        <w:spacing w:before="240" w:after="240" w:line="360" w:lineRule="auto"/>
        <w:ind w:right="49"/>
        <w:jc w:val="both"/>
        <w:rPr>
          <w:rFonts w:ascii="Palatino Linotype" w:hAnsi="Palatino Linotype"/>
          <w:color w:val="222222"/>
          <w:szCs w:val="17"/>
          <w:lang w:eastAsia="es-ES_tradnl"/>
        </w:rPr>
      </w:pPr>
      <w:r>
        <w:rPr>
          <w:rFonts w:ascii="Palatino Linotype" w:hAnsi="Palatino Linotype" w:cs="Arial"/>
          <w:b/>
          <w:bCs/>
          <w:color w:val="000000"/>
          <w:sz w:val="28"/>
        </w:rPr>
        <w:t>SÉPTIMO</w:t>
      </w:r>
      <w:r w:rsidRPr="00DE60C7">
        <w:rPr>
          <w:rFonts w:ascii="Palatino Linotype" w:hAnsi="Palatino Linotype" w:cs="Arial"/>
          <w:b/>
          <w:bCs/>
          <w:color w:val="000000"/>
          <w:sz w:val="28"/>
        </w:rPr>
        <w:t>.</w:t>
      </w:r>
      <w:r>
        <w:rPr>
          <w:rFonts w:ascii="Palatino Linotype" w:hAnsi="Palatino Linotype" w:cs="Arial"/>
          <w:b/>
          <w:bCs/>
          <w:color w:val="222222"/>
          <w:sz w:val="28"/>
          <w:szCs w:val="28"/>
          <w:shd w:val="clear" w:color="auto" w:fill="FFFFFF"/>
        </w:rPr>
        <w:t> </w:t>
      </w:r>
      <w:r w:rsidRPr="00DE60C7">
        <w:rPr>
          <w:rFonts w:ascii="Palatino Linotype" w:hAnsi="Palatino Linotype"/>
          <w:b/>
          <w:color w:val="222222"/>
          <w:szCs w:val="17"/>
          <w:lang w:eastAsia="es-ES_tradnl"/>
        </w:rPr>
        <w:t xml:space="preserve">Gírese oficio </w:t>
      </w:r>
      <w:r w:rsidRPr="000A6727">
        <w:rPr>
          <w:rFonts w:ascii="Palatino Linotype" w:hAnsi="Palatino Linotype"/>
          <w:color w:val="222222"/>
          <w:szCs w:val="17"/>
          <w:lang w:eastAsia="es-ES_tradnl"/>
        </w:rPr>
        <w:t>al Titular de la Contraloría Interna</w:t>
      </w:r>
      <w:r w:rsidRPr="00DE60C7">
        <w:rPr>
          <w:rFonts w:ascii="Palatino Linotype" w:hAnsi="Palatino Linotype"/>
          <w:color w:val="222222"/>
          <w:szCs w:val="17"/>
          <w:lang w:eastAsia="es-ES_tradnl"/>
        </w:rPr>
        <w:t xml:space="preserve"> y Órgano de Control y Vigilancia de este Instituto, de conformidad con el artículo 190 de la Ley de Transparencia y Acceso a la Información Pública del Estado de México y Municipios</w:t>
      </w:r>
      <w:r>
        <w:rPr>
          <w:rFonts w:ascii="Palatino Linotype" w:hAnsi="Palatino Linotype"/>
          <w:color w:val="222222"/>
          <w:szCs w:val="17"/>
          <w:lang w:eastAsia="es-ES_tradnl"/>
        </w:rPr>
        <w:t>,</w:t>
      </w:r>
      <w:r w:rsidRPr="00DE60C7">
        <w:rPr>
          <w:rFonts w:ascii="Palatino Linotype" w:hAnsi="Palatino Linotype"/>
          <w:color w:val="222222"/>
          <w:szCs w:val="17"/>
          <w:lang w:eastAsia="es-ES_tradnl"/>
        </w:rPr>
        <w:t xml:space="preserve"> a fin de que determine lo conducente, en términos del Considerando </w:t>
      </w:r>
      <w:r w:rsidRPr="00DE60C7">
        <w:rPr>
          <w:rFonts w:ascii="Palatino Linotype" w:hAnsi="Palatino Linotype"/>
          <w:b/>
          <w:color w:val="222222"/>
          <w:szCs w:val="17"/>
          <w:lang w:eastAsia="es-ES_tradnl"/>
        </w:rPr>
        <w:t>QUINTO</w:t>
      </w:r>
      <w:r w:rsidRPr="00DE60C7">
        <w:rPr>
          <w:rFonts w:ascii="Palatino Linotype" w:hAnsi="Palatino Linotype"/>
          <w:color w:val="222222"/>
          <w:szCs w:val="17"/>
          <w:lang w:eastAsia="es-ES_tradnl"/>
        </w:rPr>
        <w:t> de la presente resolución.</w:t>
      </w:r>
    </w:p>
    <w:p w:rsidR="00411F1F" w:rsidRDefault="00411F1F" w:rsidP="00E54A11">
      <w:pPr>
        <w:spacing w:before="240" w:after="240" w:line="360" w:lineRule="auto"/>
        <w:ind w:right="49"/>
        <w:jc w:val="both"/>
        <w:rPr>
          <w:rFonts w:ascii="Palatino Linotype" w:hAnsi="Palatino Linotype" w:cs="Arial"/>
        </w:rPr>
      </w:pPr>
      <w:r w:rsidRPr="00E23B50">
        <w:rPr>
          <w:rFonts w:ascii="Palatino Linotype" w:hAnsi="Palatino Linotype" w:cs="Arial"/>
        </w:rPr>
        <w:t>ASÍ LO RESUELVE, POR UNANIMIDAD DE VOTOS, EL PLENO DEL</w:t>
      </w:r>
      <w:r w:rsidRPr="00E23B50">
        <w:rPr>
          <w:rFonts w:ascii="Palatino Linotype" w:eastAsia="Arial Unicode MS" w:hAnsi="Palatino Linotype" w:cs="Arial"/>
        </w:rPr>
        <w:t xml:space="preserve"> INSTITUTO DE TRANSPARENCIA, ACCESO A LA INFORMACIÓN PÚBLICA Y PROTECCIÓN DE DATOS PERSONALES DEL ESTADO DE MÉXICO Y MUNICIPIOS</w:t>
      </w:r>
      <w:r w:rsidRPr="00E23B50">
        <w:rPr>
          <w:rFonts w:ascii="Palatino Linotype" w:hAnsi="Palatino Linotype" w:cs="Arial"/>
        </w:rPr>
        <w:t xml:space="preserve">, CONFORMADO POR LOS COMISIONADOS ZULEMA MARTÍNEZ SÁNCHEZ; EVA ABAID YAPUR; JOSÉ GUADALUPE LUNA HERNÁNDEZ; Y JAVIER MARTÍNEZ CRUZ; EN LA DÉCIMA QUINTA SESIÓN ORDINARIA CELEBRADA EL </w:t>
      </w:r>
      <w:r w:rsidRPr="00E23B50">
        <w:rPr>
          <w:rFonts w:ascii="Palatino Linotype" w:hAnsi="Palatino Linotype"/>
          <w:lang w:val="es-ES_tradnl"/>
        </w:rPr>
        <w:t xml:space="preserve">VEINTICINCO DE ABRIL </w:t>
      </w:r>
      <w:r w:rsidRPr="00E23B50">
        <w:rPr>
          <w:rFonts w:ascii="Palatino Linotype" w:hAnsi="Palatino Linotype" w:cs="Arial"/>
        </w:rPr>
        <w:t xml:space="preserve">DE DOS MIL DIECIOCHO, ANTE EL SECRETARIO TÉCNICO DEL PLENO, </w:t>
      </w:r>
      <w:r w:rsidRPr="00E23B50">
        <w:rPr>
          <w:rFonts w:ascii="Palatino Linotype" w:hAnsi="Palatino Linotype"/>
          <w:lang w:val="es-ES_tradnl"/>
        </w:rPr>
        <w:t>ALEXIS TAPIA RAMÍREZ</w:t>
      </w:r>
      <w:r w:rsidRPr="0093608C">
        <w:rPr>
          <w:rFonts w:ascii="Palatino Linotype" w:hAnsi="Palatino Linotype" w:cs="Arial"/>
        </w:rPr>
        <w:t>.</w:t>
      </w:r>
    </w:p>
    <w:p w:rsidR="00E23B50" w:rsidRDefault="00E23B50" w:rsidP="00E54A11">
      <w:pPr>
        <w:spacing w:before="240" w:after="240" w:line="360" w:lineRule="auto"/>
        <w:ind w:right="49"/>
        <w:jc w:val="both"/>
        <w:rPr>
          <w:rFonts w:ascii="Palatino Linotype" w:hAnsi="Palatino Linotype" w:cs="Arial"/>
        </w:rPr>
      </w:pPr>
    </w:p>
    <w:p w:rsidR="00E23B50" w:rsidRDefault="00E23B50" w:rsidP="00E54A11">
      <w:pPr>
        <w:spacing w:before="240" w:after="240" w:line="360" w:lineRule="auto"/>
        <w:ind w:right="49"/>
        <w:jc w:val="both"/>
        <w:rPr>
          <w:rFonts w:ascii="Palatino Linotype" w:hAnsi="Palatino Linotype" w:cs="Arial"/>
        </w:rPr>
      </w:pPr>
    </w:p>
    <w:p w:rsidR="00E23B50" w:rsidRDefault="00E23B50" w:rsidP="00E54A11">
      <w:pPr>
        <w:spacing w:before="240" w:after="240" w:line="360" w:lineRule="auto"/>
        <w:ind w:right="49"/>
        <w:jc w:val="both"/>
        <w:rPr>
          <w:rFonts w:ascii="Palatino Linotype" w:hAnsi="Palatino Linotype" w:cs="Arial"/>
        </w:rPr>
      </w:pPr>
    </w:p>
    <w:p w:rsidR="00E23B50" w:rsidRPr="0093608C" w:rsidRDefault="00E23B50" w:rsidP="00E54A11">
      <w:pPr>
        <w:spacing w:before="240" w:after="240" w:line="360" w:lineRule="auto"/>
        <w:ind w:right="49"/>
        <w:jc w:val="both"/>
        <w:rPr>
          <w:rFonts w:ascii="Palatino Linotype" w:hAnsi="Palatino Linotype" w:cs="Arial"/>
        </w:rPr>
      </w:pPr>
    </w:p>
    <w:tbl>
      <w:tblPr>
        <w:tblW w:w="10365" w:type="dxa"/>
        <w:jc w:val="center"/>
        <w:tblLayout w:type="fixed"/>
        <w:tblLook w:val="04A0" w:firstRow="1" w:lastRow="0" w:firstColumn="1" w:lastColumn="0" w:noHBand="0" w:noVBand="1"/>
      </w:tblPr>
      <w:tblGrid>
        <w:gridCol w:w="5182"/>
        <w:gridCol w:w="5183"/>
      </w:tblGrid>
      <w:tr w:rsidR="00411F1F" w:rsidRPr="0093608C" w:rsidTr="00123334">
        <w:trPr>
          <w:jc w:val="center"/>
        </w:trPr>
        <w:tc>
          <w:tcPr>
            <w:tcW w:w="10365" w:type="dxa"/>
            <w:gridSpan w:val="2"/>
            <w:shd w:val="clear" w:color="auto" w:fill="auto"/>
          </w:tcPr>
          <w:p w:rsidR="00411F1F" w:rsidRPr="0093608C" w:rsidRDefault="00411F1F" w:rsidP="00123334">
            <w:pPr>
              <w:jc w:val="center"/>
              <w:rPr>
                <w:rFonts w:ascii="Palatino Linotype" w:hAnsi="Palatino Linotype"/>
                <w:b/>
                <w:lang w:val="es-ES_tradnl"/>
              </w:rPr>
            </w:pPr>
            <w:r w:rsidRPr="0093608C">
              <w:rPr>
                <w:rFonts w:ascii="Palatino Linotype" w:hAnsi="Palatino Linotype"/>
                <w:b/>
                <w:lang w:val="es-ES_tradnl"/>
              </w:rPr>
              <w:t xml:space="preserve">Zulema Martínez Sánchez </w:t>
            </w:r>
          </w:p>
          <w:p w:rsidR="00F06D6D" w:rsidRDefault="00411F1F" w:rsidP="00F06D6D">
            <w:pPr>
              <w:jc w:val="center"/>
              <w:rPr>
                <w:rFonts w:ascii="Palatino Linotype" w:hAnsi="Palatino Linotype"/>
                <w:lang w:val="es-ES_tradnl"/>
              </w:rPr>
            </w:pPr>
            <w:r w:rsidRPr="0093608C">
              <w:rPr>
                <w:rFonts w:ascii="Palatino Linotype" w:hAnsi="Palatino Linotype"/>
                <w:lang w:val="es-ES_tradnl"/>
              </w:rPr>
              <w:t>Comisionada Presidenta</w:t>
            </w:r>
          </w:p>
          <w:p w:rsidR="00F06D6D" w:rsidRPr="00F06D6D" w:rsidRDefault="00F06D6D" w:rsidP="00F06D6D">
            <w:pPr>
              <w:jc w:val="center"/>
              <w:rPr>
                <w:rFonts w:ascii="Palatino Linotype" w:hAnsi="Palatino Linotype"/>
                <w:b/>
                <w:lang w:val="es-ES_tradnl"/>
              </w:rPr>
            </w:pPr>
            <w:r w:rsidRPr="00F06D6D">
              <w:rPr>
                <w:rFonts w:ascii="Palatino Linotype" w:hAnsi="Palatino Linotype"/>
                <w:b/>
                <w:lang w:val="es-ES_tradnl"/>
              </w:rPr>
              <w:t>(RÚBRICA)</w:t>
            </w:r>
          </w:p>
        </w:tc>
      </w:tr>
      <w:tr w:rsidR="00411F1F" w:rsidRPr="0093608C" w:rsidTr="00123334">
        <w:trPr>
          <w:jc w:val="center"/>
        </w:trPr>
        <w:tc>
          <w:tcPr>
            <w:tcW w:w="5182" w:type="dxa"/>
            <w:shd w:val="clear" w:color="auto" w:fill="auto"/>
          </w:tcPr>
          <w:p w:rsidR="00411F1F" w:rsidRPr="0093608C"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r w:rsidRPr="0093608C">
              <w:rPr>
                <w:rFonts w:ascii="Palatino Linotype" w:hAnsi="Palatino Linotype"/>
                <w:b/>
                <w:lang w:val="es-ES_tradnl"/>
              </w:rPr>
              <w:t>Eva Abaid Yapur</w:t>
            </w:r>
          </w:p>
          <w:p w:rsidR="00411F1F" w:rsidRPr="0093608C" w:rsidRDefault="00411F1F" w:rsidP="00123334">
            <w:pPr>
              <w:jc w:val="center"/>
              <w:rPr>
                <w:rFonts w:ascii="Palatino Linotype" w:hAnsi="Palatino Linotype"/>
                <w:lang w:val="es-ES_tradnl"/>
              </w:rPr>
            </w:pPr>
            <w:r w:rsidRPr="0093608C">
              <w:rPr>
                <w:rFonts w:ascii="Palatino Linotype" w:hAnsi="Palatino Linotype"/>
                <w:lang w:val="es-ES_tradnl"/>
              </w:rPr>
              <w:t>Comisionada</w:t>
            </w:r>
          </w:p>
          <w:p w:rsidR="00411F1F" w:rsidRPr="00E23B50" w:rsidRDefault="00F06D6D" w:rsidP="00123334">
            <w:pPr>
              <w:jc w:val="center"/>
              <w:rPr>
                <w:rFonts w:ascii="Palatino Linotype" w:hAnsi="Palatino Linotype"/>
                <w:b/>
                <w:lang w:val="es-ES_tradnl"/>
              </w:rPr>
            </w:pPr>
            <w:r w:rsidRPr="00F06D6D">
              <w:rPr>
                <w:rFonts w:ascii="Palatino Linotype" w:hAnsi="Palatino Linotype"/>
                <w:b/>
                <w:lang w:val="es-ES_tradnl"/>
              </w:rPr>
              <w:t>(RÚBRICA)</w:t>
            </w:r>
          </w:p>
        </w:tc>
        <w:tc>
          <w:tcPr>
            <w:tcW w:w="5183" w:type="dxa"/>
            <w:shd w:val="clear" w:color="auto" w:fill="auto"/>
          </w:tcPr>
          <w:p w:rsidR="00411F1F" w:rsidRPr="0093608C"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r w:rsidRPr="0093608C">
              <w:rPr>
                <w:rFonts w:ascii="Palatino Linotype" w:hAnsi="Palatino Linotype"/>
                <w:b/>
                <w:lang w:val="es-ES_tradnl"/>
              </w:rPr>
              <w:t>José Guadalupe Luna Hernández</w:t>
            </w:r>
          </w:p>
          <w:p w:rsidR="00411F1F" w:rsidRPr="0093608C" w:rsidRDefault="00411F1F" w:rsidP="00123334">
            <w:pPr>
              <w:jc w:val="center"/>
              <w:rPr>
                <w:rFonts w:ascii="Palatino Linotype" w:hAnsi="Palatino Linotype"/>
                <w:lang w:val="es-ES_tradnl"/>
              </w:rPr>
            </w:pPr>
            <w:r w:rsidRPr="0093608C">
              <w:rPr>
                <w:rFonts w:ascii="Palatino Linotype" w:hAnsi="Palatino Linotype"/>
                <w:lang w:val="es-ES_tradnl"/>
              </w:rPr>
              <w:t>Comisionado</w:t>
            </w:r>
          </w:p>
          <w:p w:rsidR="00411F1F" w:rsidRPr="00E23B50" w:rsidRDefault="00F06D6D" w:rsidP="00123334">
            <w:pPr>
              <w:jc w:val="center"/>
              <w:rPr>
                <w:rFonts w:ascii="Palatino Linotype" w:hAnsi="Palatino Linotype"/>
                <w:b/>
                <w:lang w:val="es-ES_tradnl"/>
              </w:rPr>
            </w:pPr>
            <w:r w:rsidRPr="00F06D6D">
              <w:rPr>
                <w:rFonts w:ascii="Palatino Linotype" w:hAnsi="Palatino Linotype"/>
                <w:b/>
                <w:lang w:val="es-ES_tradnl"/>
              </w:rPr>
              <w:t>(RÚBRICA)</w:t>
            </w:r>
          </w:p>
        </w:tc>
      </w:tr>
      <w:tr w:rsidR="00411F1F" w:rsidRPr="0093608C" w:rsidTr="00123334">
        <w:trPr>
          <w:jc w:val="center"/>
        </w:trPr>
        <w:tc>
          <w:tcPr>
            <w:tcW w:w="10365" w:type="dxa"/>
            <w:gridSpan w:val="2"/>
            <w:shd w:val="clear" w:color="auto" w:fill="auto"/>
          </w:tcPr>
          <w:p w:rsidR="00411F1F" w:rsidRPr="0093608C" w:rsidRDefault="00411F1F" w:rsidP="00123334">
            <w:pPr>
              <w:rPr>
                <w:rFonts w:ascii="Palatino Linotype" w:hAnsi="Palatino Linotype"/>
                <w:b/>
                <w:lang w:val="es-ES_tradnl"/>
              </w:rPr>
            </w:pPr>
          </w:p>
          <w:p w:rsidR="00411F1F" w:rsidRPr="0093608C" w:rsidRDefault="00411F1F" w:rsidP="00123334">
            <w:pP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r w:rsidRPr="0093608C">
              <w:rPr>
                <w:rFonts w:ascii="Palatino Linotype" w:hAnsi="Palatino Linotype"/>
                <w:b/>
                <w:lang w:val="es-ES_tradnl"/>
              </w:rPr>
              <w:t>Javier Martínez Cruz</w:t>
            </w:r>
          </w:p>
          <w:p w:rsidR="00411F1F" w:rsidRPr="0093608C" w:rsidRDefault="00411F1F" w:rsidP="00123334">
            <w:pPr>
              <w:jc w:val="center"/>
              <w:rPr>
                <w:rFonts w:ascii="Palatino Linotype" w:hAnsi="Palatino Linotype"/>
                <w:lang w:val="es-ES_tradnl"/>
              </w:rPr>
            </w:pPr>
            <w:r w:rsidRPr="0093608C">
              <w:rPr>
                <w:rFonts w:ascii="Palatino Linotype" w:hAnsi="Palatino Linotype"/>
                <w:lang w:val="es-ES_tradnl"/>
              </w:rPr>
              <w:t>Comisionado</w:t>
            </w:r>
          </w:p>
          <w:p w:rsidR="00411F1F" w:rsidRPr="00E23B50" w:rsidRDefault="00F06D6D" w:rsidP="00DA5CDB">
            <w:pPr>
              <w:jc w:val="center"/>
              <w:rPr>
                <w:rFonts w:ascii="Palatino Linotype" w:hAnsi="Palatino Linotype"/>
                <w:b/>
                <w:lang w:val="es-ES_tradnl"/>
              </w:rPr>
            </w:pPr>
            <w:r w:rsidRPr="00F06D6D">
              <w:rPr>
                <w:rFonts w:ascii="Palatino Linotype" w:hAnsi="Palatino Linotype"/>
                <w:b/>
                <w:lang w:val="es-ES_tradnl"/>
              </w:rPr>
              <w:t>(RÚBRICA)</w:t>
            </w:r>
          </w:p>
        </w:tc>
      </w:tr>
      <w:tr w:rsidR="00411F1F" w:rsidRPr="0093608C" w:rsidTr="00123334">
        <w:trPr>
          <w:jc w:val="center"/>
        </w:trPr>
        <w:tc>
          <w:tcPr>
            <w:tcW w:w="10365" w:type="dxa"/>
            <w:gridSpan w:val="2"/>
            <w:shd w:val="clear" w:color="auto" w:fill="auto"/>
          </w:tcPr>
          <w:p w:rsidR="00411F1F" w:rsidRPr="0093608C"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p>
          <w:p w:rsidR="00411F1F" w:rsidRPr="0093608C" w:rsidRDefault="00411F1F" w:rsidP="00123334">
            <w:pPr>
              <w:jc w:val="center"/>
              <w:rPr>
                <w:rFonts w:ascii="Palatino Linotype" w:hAnsi="Palatino Linotype"/>
                <w:b/>
                <w:lang w:val="es-ES_tradnl"/>
              </w:rPr>
            </w:pPr>
            <w:r w:rsidRPr="007F0E26">
              <w:rPr>
                <w:rFonts w:ascii="Palatino Linotype" w:hAnsi="Palatino Linotype"/>
                <w:b/>
                <w:lang w:val="es-ES_tradnl"/>
              </w:rPr>
              <w:t>Alexis Tapia Ramírez</w:t>
            </w:r>
          </w:p>
          <w:p w:rsidR="00411F1F" w:rsidRPr="0093608C" w:rsidRDefault="00411F1F" w:rsidP="00123334">
            <w:pPr>
              <w:jc w:val="center"/>
              <w:rPr>
                <w:rFonts w:ascii="Palatino Linotype" w:hAnsi="Palatino Linotype"/>
                <w:lang w:val="es-ES_tradnl"/>
              </w:rPr>
            </w:pPr>
            <w:r>
              <w:rPr>
                <w:rFonts w:ascii="Palatino Linotype" w:hAnsi="Palatino Linotype"/>
                <w:lang w:val="es-ES_tradnl"/>
              </w:rPr>
              <w:t>Secretario Técnico</w:t>
            </w:r>
            <w:r w:rsidRPr="0093608C">
              <w:rPr>
                <w:rFonts w:ascii="Palatino Linotype" w:hAnsi="Palatino Linotype"/>
                <w:lang w:val="es-ES_tradnl"/>
              </w:rPr>
              <w:t xml:space="preserve"> del Pleno</w:t>
            </w:r>
          </w:p>
          <w:p w:rsidR="00411F1F" w:rsidRPr="00E23B50" w:rsidRDefault="00F06D6D" w:rsidP="00123334">
            <w:pPr>
              <w:jc w:val="center"/>
              <w:rPr>
                <w:rFonts w:ascii="Palatino Linotype" w:hAnsi="Palatino Linotype"/>
                <w:b/>
                <w:lang w:val="es-ES_tradnl"/>
              </w:rPr>
            </w:pPr>
            <w:r w:rsidRPr="00F06D6D">
              <w:rPr>
                <w:rFonts w:ascii="Palatino Linotype" w:hAnsi="Palatino Linotype"/>
                <w:b/>
                <w:lang w:val="es-ES_tradnl"/>
              </w:rPr>
              <w:t>(RÚBRICA)</w:t>
            </w:r>
            <w:bookmarkStart w:id="0" w:name="_GoBack"/>
            <w:bookmarkEnd w:id="0"/>
          </w:p>
        </w:tc>
      </w:tr>
    </w:tbl>
    <w:p w:rsidR="00411F1F" w:rsidRDefault="00411F1F" w:rsidP="00411F1F">
      <w:pPr>
        <w:spacing w:before="240" w:after="240"/>
        <w:ind w:right="49"/>
        <w:jc w:val="both"/>
        <w:rPr>
          <w:rFonts w:ascii="Palatino Linotype" w:hAnsi="Palatino Linotype"/>
          <w:sz w:val="22"/>
          <w:szCs w:val="22"/>
          <w:lang w:val="es-ES_tradnl"/>
        </w:rPr>
      </w:pPr>
      <w:r w:rsidRPr="00A60A4F">
        <w:rPr>
          <w:rFonts w:ascii="Palatino Linotype" w:hAnsi="Palatino Linotype"/>
          <w:sz w:val="22"/>
          <w:szCs w:val="22"/>
          <w:lang w:val="es-ES_tradnl"/>
        </w:rPr>
        <w:t xml:space="preserve">Esta hoja corresponde a la resolución de veinticinco de abril de dos mil dieciocho, emitida en </w:t>
      </w:r>
      <w:r>
        <w:rPr>
          <w:rFonts w:ascii="Palatino Linotype" w:hAnsi="Palatino Linotype"/>
          <w:sz w:val="22"/>
          <w:szCs w:val="22"/>
          <w:lang w:val="es-ES_tradnl"/>
        </w:rPr>
        <w:t>e</w:t>
      </w:r>
      <w:r w:rsidRPr="00A60A4F">
        <w:rPr>
          <w:rFonts w:ascii="Palatino Linotype" w:hAnsi="Palatino Linotype"/>
          <w:sz w:val="22"/>
          <w:szCs w:val="22"/>
          <w:lang w:val="es-ES_tradnl"/>
        </w:rPr>
        <w:t xml:space="preserve">l recurso de revisión número </w:t>
      </w:r>
      <w:r w:rsidRPr="00411F1F">
        <w:rPr>
          <w:rFonts w:ascii="Palatino Linotype" w:hAnsi="Palatino Linotype"/>
          <w:sz w:val="22"/>
          <w:szCs w:val="22"/>
          <w:lang w:val="es-ES_tradnl"/>
        </w:rPr>
        <w:t>00001/INFOEM/IP/RR-E/2018</w:t>
      </w:r>
      <w:r>
        <w:rPr>
          <w:rFonts w:ascii="Palatino Linotype" w:hAnsi="Palatino Linotype"/>
          <w:sz w:val="22"/>
          <w:szCs w:val="22"/>
          <w:lang w:val="es-ES_tradnl"/>
        </w:rPr>
        <w:t>.</w:t>
      </w:r>
    </w:p>
    <w:p w:rsidR="00C377B4" w:rsidRDefault="00C377B4" w:rsidP="00411F1F">
      <w:pPr>
        <w:spacing w:before="240" w:after="240"/>
        <w:ind w:right="49"/>
        <w:jc w:val="both"/>
        <w:rPr>
          <w:rFonts w:ascii="Palatino Linotype" w:hAnsi="Palatino Linotype"/>
          <w:szCs w:val="17"/>
          <w:lang w:eastAsia="es-ES_tradnl"/>
        </w:rPr>
      </w:pPr>
      <w:r>
        <w:rPr>
          <w:rFonts w:ascii="Palatino Linotype" w:hAnsi="Palatino Linotype"/>
          <w:sz w:val="22"/>
          <w:szCs w:val="22"/>
          <w:lang w:val="es-ES_tradnl"/>
        </w:rPr>
        <w:t>YSM/LAVA</w:t>
      </w:r>
    </w:p>
    <w:sectPr w:rsidR="00C377B4" w:rsidSect="00451EAE">
      <w:headerReference w:type="default" r:id="rId46"/>
      <w:footerReference w:type="default" r:id="rId47"/>
      <w:headerReference w:type="first" r:id="rId48"/>
      <w:footerReference w:type="first" r:id="rId49"/>
      <w:pgSz w:w="12240" w:h="15840"/>
      <w:pgMar w:top="1418" w:right="1418" w:bottom="184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291" w:rsidRDefault="00B71291" w:rsidP="00C80F8C">
      <w:r>
        <w:separator/>
      </w:r>
    </w:p>
  </w:endnote>
  <w:endnote w:type="continuationSeparator" w:id="0">
    <w:p w:rsidR="00B71291" w:rsidRDefault="00B71291" w:rsidP="00C8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EAE" w:rsidRPr="00F12350" w:rsidRDefault="00451EAE" w:rsidP="00F12350">
    <w:pPr>
      <w:pStyle w:val="Piedepgina"/>
      <w:jc w:val="right"/>
      <w:rPr>
        <w:rFonts w:ascii="Palatino Linotype" w:hAnsi="Palatino Linotype" w:cs="Arial"/>
        <w:sz w:val="20"/>
        <w:szCs w:val="20"/>
      </w:rPr>
    </w:pPr>
    <w:r w:rsidRPr="00F12350">
      <w:rPr>
        <w:rFonts w:ascii="Palatino Linotype" w:hAnsi="Palatino Linotype" w:cs="Arial"/>
        <w:b/>
        <w:bCs/>
        <w:sz w:val="20"/>
        <w:szCs w:val="20"/>
      </w:rPr>
      <w:t xml:space="preserve">Página </w:t>
    </w:r>
    <w:r w:rsidRPr="00F12350">
      <w:rPr>
        <w:rFonts w:ascii="Palatino Linotype" w:hAnsi="Palatino Linotype" w:cs="Arial"/>
        <w:b/>
        <w:bCs/>
        <w:sz w:val="20"/>
        <w:szCs w:val="20"/>
      </w:rPr>
      <w:fldChar w:fldCharType="begin"/>
    </w:r>
    <w:r w:rsidRPr="00F12350">
      <w:rPr>
        <w:rFonts w:ascii="Palatino Linotype" w:hAnsi="Palatino Linotype" w:cs="Arial"/>
        <w:b/>
        <w:bCs/>
        <w:sz w:val="20"/>
        <w:szCs w:val="20"/>
      </w:rPr>
      <w:instrText>PAGE</w:instrText>
    </w:r>
    <w:r w:rsidRPr="00F12350">
      <w:rPr>
        <w:rFonts w:ascii="Palatino Linotype" w:hAnsi="Palatino Linotype" w:cs="Arial"/>
        <w:b/>
        <w:bCs/>
        <w:sz w:val="20"/>
        <w:szCs w:val="20"/>
      </w:rPr>
      <w:fldChar w:fldCharType="separate"/>
    </w:r>
    <w:r w:rsidR="00F06D6D">
      <w:rPr>
        <w:rFonts w:ascii="Palatino Linotype" w:hAnsi="Palatino Linotype" w:cs="Arial"/>
        <w:b/>
        <w:bCs/>
        <w:noProof/>
        <w:sz w:val="20"/>
        <w:szCs w:val="20"/>
      </w:rPr>
      <w:t>91</w:t>
    </w:r>
    <w:r w:rsidRPr="00F12350">
      <w:rPr>
        <w:rFonts w:ascii="Palatino Linotype" w:hAnsi="Palatino Linotype" w:cs="Arial"/>
        <w:b/>
        <w:bCs/>
        <w:sz w:val="20"/>
        <w:szCs w:val="20"/>
      </w:rPr>
      <w:fldChar w:fldCharType="end"/>
    </w:r>
    <w:r w:rsidRPr="00F12350">
      <w:rPr>
        <w:rFonts w:ascii="Palatino Linotype" w:hAnsi="Palatino Linotype" w:cs="Arial"/>
        <w:sz w:val="20"/>
        <w:szCs w:val="20"/>
      </w:rPr>
      <w:t xml:space="preserve"> de </w:t>
    </w:r>
    <w:r w:rsidRPr="00F12350">
      <w:rPr>
        <w:rFonts w:ascii="Palatino Linotype" w:hAnsi="Palatino Linotype" w:cs="Arial"/>
        <w:b/>
        <w:bCs/>
        <w:sz w:val="20"/>
        <w:szCs w:val="20"/>
      </w:rPr>
      <w:fldChar w:fldCharType="begin"/>
    </w:r>
    <w:r w:rsidRPr="00F12350">
      <w:rPr>
        <w:rFonts w:ascii="Palatino Linotype" w:hAnsi="Palatino Linotype" w:cs="Arial"/>
        <w:b/>
        <w:bCs/>
        <w:sz w:val="20"/>
        <w:szCs w:val="20"/>
      </w:rPr>
      <w:instrText>NUMPAGES</w:instrText>
    </w:r>
    <w:r w:rsidRPr="00F12350">
      <w:rPr>
        <w:rFonts w:ascii="Palatino Linotype" w:hAnsi="Palatino Linotype" w:cs="Arial"/>
        <w:b/>
        <w:bCs/>
        <w:sz w:val="20"/>
        <w:szCs w:val="20"/>
      </w:rPr>
      <w:fldChar w:fldCharType="separate"/>
    </w:r>
    <w:r w:rsidR="00F06D6D">
      <w:rPr>
        <w:rFonts w:ascii="Palatino Linotype" w:hAnsi="Palatino Linotype" w:cs="Arial"/>
        <w:b/>
        <w:bCs/>
        <w:noProof/>
        <w:sz w:val="20"/>
        <w:szCs w:val="20"/>
      </w:rPr>
      <w:t>92</w:t>
    </w:r>
    <w:r w:rsidRPr="00F12350">
      <w:rPr>
        <w:rFonts w:ascii="Palatino Linotype" w:hAnsi="Palatino Linotype" w:cs="Arial"/>
        <w:b/>
        <w:bCs/>
        <w:sz w:val="20"/>
        <w:szCs w:val="20"/>
      </w:rPr>
      <w:fldChar w:fldCharType="end"/>
    </w:r>
  </w:p>
  <w:p w:rsidR="00451EAE" w:rsidRDefault="00451EAE" w:rsidP="006F30F8">
    <w:pPr>
      <w:pStyle w:val="Piedepgina"/>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EAE" w:rsidRPr="00F12350" w:rsidRDefault="00451EAE" w:rsidP="00E66754">
    <w:pPr>
      <w:pStyle w:val="Piedepgina"/>
      <w:jc w:val="right"/>
      <w:rPr>
        <w:rFonts w:ascii="Palatino Linotype" w:hAnsi="Palatino Linotype" w:cs="Arial"/>
        <w:sz w:val="20"/>
        <w:szCs w:val="20"/>
      </w:rPr>
    </w:pPr>
    <w:r w:rsidRPr="00F12350">
      <w:rPr>
        <w:rFonts w:ascii="Palatino Linotype" w:hAnsi="Palatino Linotype" w:cs="Arial"/>
        <w:b/>
        <w:bCs/>
        <w:sz w:val="20"/>
        <w:szCs w:val="20"/>
      </w:rPr>
      <w:t xml:space="preserve">Página </w:t>
    </w:r>
    <w:r w:rsidRPr="00F12350">
      <w:rPr>
        <w:rFonts w:ascii="Palatino Linotype" w:hAnsi="Palatino Linotype" w:cs="Arial"/>
        <w:b/>
        <w:bCs/>
        <w:sz w:val="20"/>
        <w:szCs w:val="20"/>
      </w:rPr>
      <w:fldChar w:fldCharType="begin"/>
    </w:r>
    <w:r w:rsidRPr="00F12350">
      <w:rPr>
        <w:rFonts w:ascii="Palatino Linotype" w:hAnsi="Palatino Linotype" w:cs="Arial"/>
        <w:b/>
        <w:bCs/>
        <w:sz w:val="20"/>
        <w:szCs w:val="20"/>
      </w:rPr>
      <w:instrText>PAGE</w:instrText>
    </w:r>
    <w:r w:rsidRPr="00F12350">
      <w:rPr>
        <w:rFonts w:ascii="Palatino Linotype" w:hAnsi="Palatino Linotype" w:cs="Arial"/>
        <w:b/>
        <w:bCs/>
        <w:sz w:val="20"/>
        <w:szCs w:val="20"/>
      </w:rPr>
      <w:fldChar w:fldCharType="separate"/>
    </w:r>
    <w:r w:rsidR="00F06D6D">
      <w:rPr>
        <w:rFonts w:ascii="Palatino Linotype" w:hAnsi="Palatino Linotype" w:cs="Arial"/>
        <w:b/>
        <w:bCs/>
        <w:noProof/>
        <w:sz w:val="20"/>
        <w:szCs w:val="20"/>
      </w:rPr>
      <w:t>1</w:t>
    </w:r>
    <w:r w:rsidRPr="00F12350">
      <w:rPr>
        <w:rFonts w:ascii="Palatino Linotype" w:hAnsi="Palatino Linotype" w:cs="Arial"/>
        <w:b/>
        <w:bCs/>
        <w:sz w:val="20"/>
        <w:szCs w:val="20"/>
      </w:rPr>
      <w:fldChar w:fldCharType="end"/>
    </w:r>
    <w:r w:rsidRPr="00F12350">
      <w:rPr>
        <w:rFonts w:ascii="Palatino Linotype" w:hAnsi="Palatino Linotype" w:cs="Arial"/>
        <w:sz w:val="20"/>
        <w:szCs w:val="20"/>
      </w:rPr>
      <w:t xml:space="preserve"> de </w:t>
    </w:r>
    <w:r w:rsidRPr="00F12350">
      <w:rPr>
        <w:rFonts w:ascii="Palatino Linotype" w:hAnsi="Palatino Linotype" w:cs="Arial"/>
        <w:b/>
        <w:bCs/>
        <w:sz w:val="20"/>
        <w:szCs w:val="20"/>
      </w:rPr>
      <w:fldChar w:fldCharType="begin"/>
    </w:r>
    <w:r w:rsidRPr="00F12350">
      <w:rPr>
        <w:rFonts w:ascii="Palatino Linotype" w:hAnsi="Palatino Linotype" w:cs="Arial"/>
        <w:b/>
        <w:bCs/>
        <w:sz w:val="20"/>
        <w:szCs w:val="20"/>
      </w:rPr>
      <w:instrText>NUMPAGES</w:instrText>
    </w:r>
    <w:r w:rsidRPr="00F12350">
      <w:rPr>
        <w:rFonts w:ascii="Palatino Linotype" w:hAnsi="Palatino Linotype" w:cs="Arial"/>
        <w:b/>
        <w:bCs/>
        <w:sz w:val="20"/>
        <w:szCs w:val="20"/>
      </w:rPr>
      <w:fldChar w:fldCharType="separate"/>
    </w:r>
    <w:r w:rsidR="00F06D6D">
      <w:rPr>
        <w:rFonts w:ascii="Palatino Linotype" w:hAnsi="Palatino Linotype" w:cs="Arial"/>
        <w:b/>
        <w:bCs/>
        <w:noProof/>
        <w:sz w:val="20"/>
        <w:szCs w:val="20"/>
      </w:rPr>
      <w:t>92</w:t>
    </w:r>
    <w:r w:rsidRPr="00F12350">
      <w:rPr>
        <w:rFonts w:ascii="Palatino Linotype" w:hAnsi="Palatino Linotype" w:cs="Arial"/>
        <w:b/>
        <w:bCs/>
        <w:sz w:val="20"/>
        <w:szCs w:val="20"/>
      </w:rPr>
      <w:fldChar w:fldCharType="end"/>
    </w:r>
  </w:p>
  <w:p w:rsidR="00451EAE" w:rsidRDefault="00451E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291" w:rsidRDefault="00B71291" w:rsidP="00C80F8C">
      <w:r>
        <w:separator/>
      </w:r>
    </w:p>
  </w:footnote>
  <w:footnote w:type="continuationSeparator" w:id="0">
    <w:p w:rsidR="00B71291" w:rsidRDefault="00B71291" w:rsidP="00C80F8C">
      <w:r>
        <w:continuationSeparator/>
      </w:r>
    </w:p>
  </w:footnote>
  <w:footnote w:id="1">
    <w:p w:rsidR="00DE19B9" w:rsidRPr="006F2EDA" w:rsidRDefault="00DE19B9" w:rsidP="00DE19B9">
      <w:pPr>
        <w:jc w:val="both"/>
        <w:rPr>
          <w:rFonts w:ascii="Palatino Linotype" w:hAnsi="Palatino Linotype"/>
        </w:rPr>
      </w:pPr>
      <w:r w:rsidRPr="006F2EDA">
        <w:rPr>
          <w:rStyle w:val="Refdenotaalpie"/>
          <w:rFonts w:ascii="Palatino Linotype" w:hAnsi="Palatino Linotype"/>
        </w:rPr>
        <w:footnoteRef/>
      </w:r>
      <w:r w:rsidRPr="006F2EDA">
        <w:rPr>
          <w:rFonts w:ascii="Palatino Linotype" w:hAnsi="Palatino Linotype"/>
        </w:rPr>
        <w:t>Sirve de referencia, por analogía la tesis emitida por la Primera Sala de la Suprema Corte de Justicia de la Nación, con número de registro 191458 que enuncia lo siguiente</w:t>
      </w:r>
      <w:r w:rsidR="006F2EDA" w:rsidRPr="006F2EDA">
        <w:rPr>
          <w:rFonts w:ascii="Palatino Linotype" w:hAnsi="Palatino Linotype"/>
        </w:rPr>
        <w:t>:</w:t>
      </w:r>
    </w:p>
    <w:p w:rsidR="00DE19B9" w:rsidRPr="006F2EDA" w:rsidRDefault="00DE19B9" w:rsidP="006F2EDA">
      <w:pPr>
        <w:jc w:val="both"/>
        <w:rPr>
          <w:rFonts w:ascii="Palatino Linotype" w:hAnsi="Palatino Linotype"/>
        </w:rPr>
      </w:pPr>
      <w:r w:rsidRPr="006F2EDA">
        <w:rPr>
          <w:rFonts w:ascii="Palatino Linotype" w:hAnsi="Palatino Linotype" w:cs="Calibri"/>
          <w:b/>
          <w:bCs/>
          <w:sz w:val="20"/>
          <w:szCs w:val="20"/>
        </w:rPr>
        <w:t>SENTENCIAS DE AMPARO, PRINCIPIOS DE </w:t>
      </w:r>
      <w:r w:rsidRPr="006F2EDA">
        <w:rPr>
          <w:rStyle w:val="red"/>
          <w:rFonts w:ascii="Palatino Linotype" w:hAnsi="Palatino Linotype" w:cs="Calibri"/>
          <w:b/>
          <w:bCs/>
          <w:sz w:val="20"/>
          <w:szCs w:val="20"/>
        </w:rPr>
        <w:t>CONGRUENCIA</w:t>
      </w:r>
      <w:r w:rsidRPr="006F2EDA">
        <w:rPr>
          <w:rFonts w:ascii="Palatino Linotype" w:hAnsi="Palatino Linotype" w:cs="Calibri"/>
          <w:b/>
          <w:bCs/>
          <w:sz w:val="20"/>
          <w:szCs w:val="20"/>
        </w:rPr>
        <w:t> Y </w:t>
      </w:r>
      <w:r w:rsidRPr="006F2EDA">
        <w:rPr>
          <w:rStyle w:val="red"/>
          <w:rFonts w:ascii="Palatino Linotype" w:hAnsi="Palatino Linotype" w:cs="Calibri"/>
          <w:b/>
          <w:bCs/>
          <w:sz w:val="20"/>
          <w:szCs w:val="20"/>
        </w:rPr>
        <w:t>EXHAUSTIVIDAD</w:t>
      </w:r>
      <w:r w:rsidRPr="006F2EDA">
        <w:rPr>
          <w:rFonts w:ascii="Palatino Linotype" w:hAnsi="Palatino Linotype" w:cs="Calibri"/>
          <w:b/>
          <w:bCs/>
          <w:sz w:val="20"/>
          <w:szCs w:val="20"/>
        </w:rPr>
        <w:t xml:space="preserve"> EN LAS. </w:t>
      </w:r>
      <w:r w:rsidRPr="006F2EDA">
        <w:rPr>
          <w:rFonts w:ascii="Palatino Linotype" w:hAnsi="Palatino Linotype" w:cs="Calibri"/>
          <w:sz w:val="20"/>
          <w:szCs w:val="20"/>
        </w:rPr>
        <w:t>De los artículos </w:t>
      </w:r>
      <w:hyperlink r:id="rId1" w:history="1">
        <w:r w:rsidRPr="006F2EDA">
          <w:rPr>
            <w:rStyle w:val="Hipervnculo"/>
            <w:rFonts w:ascii="Palatino Linotype" w:hAnsi="Palatino Linotype" w:cs="Calibri"/>
            <w:color w:val="auto"/>
            <w:sz w:val="20"/>
            <w:szCs w:val="20"/>
          </w:rPr>
          <w:t>77 y 78 de la Ley de Amparo</w:t>
        </w:r>
      </w:hyperlink>
      <w:r w:rsidRPr="006F2EDA">
        <w:rPr>
          <w:rFonts w:ascii="Palatino Linotype" w:hAnsi="Palatino Linotype" w:cs="Calibri"/>
          <w:sz w:val="20"/>
          <w:szCs w:val="20"/>
        </w:rPr>
        <w:t> se desprende que los principios de </w:t>
      </w:r>
      <w:r w:rsidRPr="006F2EDA">
        <w:rPr>
          <w:rStyle w:val="red"/>
          <w:rFonts w:ascii="Palatino Linotype" w:hAnsi="Palatino Linotype" w:cs="Calibri"/>
          <w:b/>
          <w:bCs/>
          <w:sz w:val="20"/>
          <w:szCs w:val="20"/>
        </w:rPr>
        <w:t>congruencia</w:t>
      </w:r>
      <w:r w:rsidRPr="006F2EDA">
        <w:rPr>
          <w:rFonts w:ascii="Palatino Linotype" w:hAnsi="Palatino Linotype" w:cs="Calibri"/>
          <w:sz w:val="20"/>
          <w:szCs w:val="20"/>
        </w:rPr>
        <w:t> y </w:t>
      </w:r>
      <w:r w:rsidRPr="006F2EDA">
        <w:rPr>
          <w:rStyle w:val="red"/>
          <w:rFonts w:ascii="Palatino Linotype" w:hAnsi="Palatino Linotype" w:cs="Calibri"/>
          <w:b/>
          <w:bCs/>
          <w:sz w:val="20"/>
          <w:szCs w:val="20"/>
        </w:rPr>
        <w:t>exhaustividad</w:t>
      </w:r>
      <w:r w:rsidRPr="006F2EDA">
        <w:rPr>
          <w:rFonts w:ascii="Palatino Linotype" w:hAnsi="Palatino Linotype" w:cs="Calibri"/>
          <w:sz w:val="20"/>
          <w:szCs w:val="20"/>
        </w:rPr>
        <w:t> que rigen en las sentencias de amparo, en esencia, están referidos a que éstas sean congruentes no sólo consigo mismas, sino también con la litis y con la demanda de amparo, apreciando las pruebas conducentes y resolvie</w:t>
      </w:r>
      <w:r w:rsidRPr="006F2EDA">
        <w:rPr>
          <w:rFonts w:ascii="Palatino Linotype" w:hAnsi="Palatino Linotype" w:cs="Calibri"/>
          <w:color w:val="000000"/>
          <w:sz w:val="20"/>
          <w:szCs w:val="20"/>
        </w:rPr>
        <w:t xml:space="preserve">ndo sin omitir nada, ni añadir cuestiones no hechas valer, ni expresar consideraciones contrarias entre sí o con los puntos resolutivos, lo que obliga al juzgador, tratándose del juicio de amparo contra leyes, a </w:t>
      </w:r>
      <w:r w:rsidRPr="006F2EDA">
        <w:rPr>
          <w:rFonts w:ascii="Palatino Linotype" w:hAnsi="Palatino Linotype" w:cs="Calibri"/>
          <w:b/>
          <w:color w:val="000000"/>
          <w:sz w:val="20"/>
          <w:szCs w:val="20"/>
        </w:rPr>
        <w:t>pronunciarse sobre todas y cada una de las pretensiones de los quejosos</w:t>
      </w:r>
      <w:r w:rsidRPr="006F2EDA">
        <w:rPr>
          <w:rFonts w:ascii="Palatino Linotype" w:hAnsi="Palatino Linotype" w:cs="Calibri"/>
          <w:color w:val="000000"/>
          <w:sz w:val="20"/>
          <w:szCs w:val="20"/>
        </w:rPr>
        <w:t>, analizando, en su caso, la constitucionalidad o inconstitucionalidad de los preceptos legales reclamados, sin introducir consideraciones ajenas que pudieran llevarlo a hacer declaraciones en relación con preceptos legales que no fueron impugnados.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EAE" w:rsidRDefault="00451EAE" w:rsidP="006F30F8">
    <w:pPr>
      <w:pStyle w:val="Encabezado"/>
      <w:tabs>
        <w:tab w:val="clear" w:pos="4252"/>
        <w:tab w:val="clear" w:pos="8504"/>
        <w:tab w:val="left" w:pos="2326"/>
      </w:tabs>
    </w:pPr>
    <w:r>
      <w:t xml:space="preserve">                                                                   </w:t>
    </w:r>
  </w:p>
  <w:tbl>
    <w:tblPr>
      <w:tblW w:w="6095" w:type="dxa"/>
      <w:tblInd w:w="3544" w:type="dxa"/>
      <w:tblLayout w:type="fixed"/>
      <w:tblLook w:val="04A0" w:firstRow="1" w:lastRow="0" w:firstColumn="1" w:lastColumn="0" w:noHBand="0" w:noVBand="1"/>
    </w:tblPr>
    <w:tblGrid>
      <w:gridCol w:w="2552"/>
      <w:gridCol w:w="3543"/>
    </w:tblGrid>
    <w:tr w:rsidR="00451EAE" w:rsidRPr="008A510F" w:rsidTr="00950909">
      <w:tc>
        <w:tcPr>
          <w:tcW w:w="2552" w:type="dxa"/>
          <w:shd w:val="clear" w:color="auto" w:fill="auto"/>
          <w:vAlign w:val="center"/>
        </w:tcPr>
        <w:p w:rsidR="00451EAE" w:rsidRPr="008A510F" w:rsidRDefault="00451EAE" w:rsidP="00D63FB4">
          <w:pPr>
            <w:rPr>
              <w:rFonts w:ascii="Palatino Linotype" w:hAnsi="Palatino Linotype"/>
              <w:b/>
              <w:sz w:val="22"/>
              <w:szCs w:val="22"/>
              <w:lang w:val="es-ES_tradnl"/>
            </w:rPr>
          </w:pPr>
          <w:r w:rsidRPr="008A510F">
            <w:rPr>
              <w:rFonts w:ascii="Palatino Linotype" w:hAnsi="Palatino Linotype"/>
              <w:b/>
              <w:sz w:val="22"/>
              <w:szCs w:val="22"/>
              <w:lang w:val="es-ES_tradnl"/>
            </w:rPr>
            <w:t>Recurso de Revisión:</w:t>
          </w:r>
        </w:p>
      </w:tc>
      <w:tc>
        <w:tcPr>
          <w:tcW w:w="3543" w:type="dxa"/>
          <w:shd w:val="clear" w:color="auto" w:fill="auto"/>
          <w:vAlign w:val="center"/>
        </w:tcPr>
        <w:p w:rsidR="00451EAE" w:rsidRPr="008A510F" w:rsidRDefault="00451EAE" w:rsidP="00DF23B5">
          <w:pPr>
            <w:rPr>
              <w:rFonts w:ascii="Palatino Linotype" w:hAnsi="Palatino Linotype"/>
              <w:b/>
              <w:sz w:val="22"/>
              <w:szCs w:val="22"/>
              <w:lang w:val="es-ES_tradnl"/>
            </w:rPr>
          </w:pPr>
          <w:r w:rsidRPr="005A5E02">
            <w:rPr>
              <w:rFonts w:ascii="Palatino Linotype" w:hAnsi="Palatino Linotype"/>
              <w:b/>
              <w:sz w:val="22"/>
              <w:szCs w:val="22"/>
              <w:lang w:val="es-ES_tradnl"/>
            </w:rPr>
            <w:t>0</w:t>
          </w:r>
          <w:r>
            <w:rPr>
              <w:rFonts w:ascii="Palatino Linotype" w:hAnsi="Palatino Linotype"/>
              <w:b/>
              <w:sz w:val="22"/>
              <w:szCs w:val="22"/>
              <w:lang w:val="es-ES_tradnl"/>
            </w:rPr>
            <w:t>0001</w:t>
          </w:r>
          <w:r w:rsidRPr="005A5E02">
            <w:rPr>
              <w:rFonts w:ascii="Palatino Linotype" w:hAnsi="Palatino Linotype"/>
              <w:b/>
              <w:sz w:val="22"/>
              <w:szCs w:val="22"/>
              <w:lang w:val="es-ES_tradnl"/>
            </w:rPr>
            <w:t>/INFOEM/IP/RR</w:t>
          </w:r>
          <w:r>
            <w:rPr>
              <w:rFonts w:ascii="Palatino Linotype" w:hAnsi="Palatino Linotype"/>
              <w:b/>
              <w:sz w:val="22"/>
              <w:szCs w:val="22"/>
              <w:lang w:val="es-ES_tradnl"/>
            </w:rPr>
            <w:t>-E</w:t>
          </w:r>
          <w:r w:rsidRPr="005A5E02">
            <w:rPr>
              <w:rFonts w:ascii="Palatino Linotype" w:hAnsi="Palatino Linotype"/>
              <w:b/>
              <w:sz w:val="22"/>
              <w:szCs w:val="22"/>
              <w:lang w:val="es-ES_tradnl"/>
            </w:rPr>
            <w:t>/201</w:t>
          </w:r>
          <w:r>
            <w:rPr>
              <w:rFonts w:ascii="Palatino Linotype" w:hAnsi="Palatino Linotype"/>
              <w:b/>
              <w:sz w:val="22"/>
              <w:szCs w:val="22"/>
              <w:lang w:val="es-ES_tradnl"/>
            </w:rPr>
            <w:t>8</w:t>
          </w:r>
        </w:p>
      </w:tc>
    </w:tr>
    <w:tr w:rsidR="00451EAE" w:rsidRPr="008A510F" w:rsidTr="00950909">
      <w:trPr>
        <w:trHeight w:val="228"/>
      </w:trPr>
      <w:tc>
        <w:tcPr>
          <w:tcW w:w="2552" w:type="dxa"/>
          <w:shd w:val="clear" w:color="auto" w:fill="auto"/>
          <w:vAlign w:val="center"/>
        </w:tcPr>
        <w:p w:rsidR="00451EAE" w:rsidRPr="008A510F" w:rsidRDefault="00451EAE" w:rsidP="00D63FB4">
          <w:pPr>
            <w:rPr>
              <w:rFonts w:ascii="Palatino Linotype" w:hAnsi="Palatino Linotype"/>
              <w:b/>
              <w:sz w:val="22"/>
              <w:szCs w:val="22"/>
              <w:lang w:val="es-ES_tradnl"/>
            </w:rPr>
          </w:pPr>
          <w:r w:rsidRPr="008A510F">
            <w:rPr>
              <w:rFonts w:ascii="Palatino Linotype" w:hAnsi="Palatino Linotype"/>
              <w:b/>
              <w:sz w:val="22"/>
              <w:szCs w:val="22"/>
              <w:lang w:val="es-ES_tradnl"/>
            </w:rPr>
            <w:t>Sujeto obligado:</w:t>
          </w:r>
        </w:p>
      </w:tc>
      <w:tc>
        <w:tcPr>
          <w:tcW w:w="3543" w:type="dxa"/>
          <w:shd w:val="clear" w:color="auto" w:fill="auto"/>
          <w:vAlign w:val="center"/>
        </w:tcPr>
        <w:p w:rsidR="00451EAE" w:rsidRPr="008A510F" w:rsidRDefault="00451EAE" w:rsidP="00DF23B5">
          <w:pPr>
            <w:rPr>
              <w:rFonts w:ascii="Palatino Linotype" w:hAnsi="Palatino Linotype"/>
              <w:b/>
              <w:sz w:val="22"/>
              <w:szCs w:val="22"/>
              <w:lang w:val="es-ES_tradnl"/>
            </w:rPr>
          </w:pPr>
          <w:r>
            <w:rPr>
              <w:rFonts w:ascii="Palatino Linotype" w:hAnsi="Palatino Linotype"/>
              <w:b/>
              <w:sz w:val="22"/>
              <w:szCs w:val="22"/>
              <w:lang w:val="es-ES_tradnl"/>
            </w:rPr>
            <w:t>Ayuntamiento de Atizapán de Zaragoza</w:t>
          </w:r>
        </w:p>
      </w:tc>
    </w:tr>
    <w:tr w:rsidR="00451EAE" w:rsidRPr="008A510F" w:rsidTr="00950909">
      <w:tc>
        <w:tcPr>
          <w:tcW w:w="2552" w:type="dxa"/>
          <w:shd w:val="clear" w:color="auto" w:fill="auto"/>
          <w:vAlign w:val="center"/>
        </w:tcPr>
        <w:p w:rsidR="00451EAE" w:rsidRPr="008A510F" w:rsidRDefault="00451EAE" w:rsidP="00D63FB4">
          <w:pPr>
            <w:rPr>
              <w:rFonts w:ascii="Palatino Linotype" w:hAnsi="Palatino Linotype"/>
              <w:b/>
              <w:sz w:val="22"/>
              <w:szCs w:val="22"/>
              <w:lang w:val="es-ES_tradnl"/>
            </w:rPr>
          </w:pPr>
          <w:r w:rsidRPr="008A510F">
            <w:rPr>
              <w:rFonts w:ascii="Palatino Linotype" w:hAnsi="Palatino Linotype"/>
              <w:b/>
              <w:sz w:val="22"/>
              <w:szCs w:val="22"/>
              <w:lang w:val="es-ES_tradnl"/>
            </w:rPr>
            <w:t>Comisionada ponente:</w:t>
          </w:r>
        </w:p>
      </w:tc>
      <w:tc>
        <w:tcPr>
          <w:tcW w:w="3543" w:type="dxa"/>
          <w:shd w:val="clear" w:color="auto" w:fill="auto"/>
          <w:vAlign w:val="center"/>
        </w:tcPr>
        <w:p w:rsidR="00451EAE" w:rsidRPr="008A510F" w:rsidRDefault="00451EAE" w:rsidP="00D63FB4">
          <w:pPr>
            <w:ind w:right="-533"/>
            <w:rPr>
              <w:rFonts w:ascii="Palatino Linotype" w:hAnsi="Palatino Linotype"/>
              <w:b/>
              <w:sz w:val="22"/>
              <w:szCs w:val="22"/>
              <w:lang w:val="es-ES_tradnl"/>
            </w:rPr>
          </w:pPr>
          <w:r w:rsidRPr="008A510F">
            <w:rPr>
              <w:rFonts w:ascii="Palatino Linotype" w:hAnsi="Palatino Linotype"/>
              <w:b/>
              <w:sz w:val="22"/>
              <w:szCs w:val="22"/>
              <w:lang w:val="es-ES_tradnl"/>
            </w:rPr>
            <w:t>Eva Abaid Yapur</w:t>
          </w:r>
        </w:p>
      </w:tc>
    </w:tr>
  </w:tbl>
  <w:p w:rsidR="00451EAE" w:rsidRDefault="00451EAE" w:rsidP="00E86E4F">
    <w:pPr>
      <w:pStyle w:val="Encabezado"/>
      <w:tabs>
        <w:tab w:val="clear" w:pos="4252"/>
        <w:tab w:val="clear" w:pos="8504"/>
        <w:tab w:val="left" w:pos="232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095" w:type="dxa"/>
      <w:tblInd w:w="3261" w:type="dxa"/>
      <w:tblLayout w:type="fixed"/>
      <w:tblLook w:val="04A0" w:firstRow="1" w:lastRow="0" w:firstColumn="1" w:lastColumn="0" w:noHBand="0" w:noVBand="1"/>
    </w:tblPr>
    <w:tblGrid>
      <w:gridCol w:w="2551"/>
      <w:gridCol w:w="3544"/>
    </w:tblGrid>
    <w:tr w:rsidR="00451EAE" w:rsidRPr="005A5E02" w:rsidTr="00950909">
      <w:tc>
        <w:tcPr>
          <w:tcW w:w="2551" w:type="dxa"/>
          <w:shd w:val="clear" w:color="auto" w:fill="auto"/>
          <w:vAlign w:val="center"/>
        </w:tcPr>
        <w:p w:rsidR="00451EAE" w:rsidRPr="005A5E02" w:rsidRDefault="00451EAE" w:rsidP="005A5E02">
          <w:pPr>
            <w:rPr>
              <w:rFonts w:ascii="Palatino Linotype" w:hAnsi="Palatino Linotype"/>
              <w:b/>
              <w:sz w:val="22"/>
              <w:szCs w:val="22"/>
              <w:lang w:val="es-ES_tradnl"/>
            </w:rPr>
          </w:pPr>
          <w:r w:rsidRPr="005A5E02">
            <w:rPr>
              <w:rFonts w:ascii="Palatino Linotype" w:hAnsi="Palatino Linotype"/>
              <w:b/>
              <w:sz w:val="22"/>
              <w:szCs w:val="22"/>
              <w:lang w:val="es-ES_tradnl"/>
            </w:rPr>
            <w:t>Recurso de Revisión:</w:t>
          </w:r>
        </w:p>
      </w:tc>
      <w:tc>
        <w:tcPr>
          <w:tcW w:w="3544" w:type="dxa"/>
          <w:shd w:val="clear" w:color="auto" w:fill="auto"/>
          <w:vAlign w:val="center"/>
        </w:tcPr>
        <w:p w:rsidR="00451EAE" w:rsidRPr="005A5E02" w:rsidRDefault="00451EAE" w:rsidP="0059006B">
          <w:pPr>
            <w:rPr>
              <w:rFonts w:ascii="Palatino Linotype" w:hAnsi="Palatino Linotype"/>
              <w:b/>
              <w:sz w:val="22"/>
              <w:szCs w:val="22"/>
              <w:lang w:val="es-ES_tradnl"/>
            </w:rPr>
          </w:pPr>
          <w:r w:rsidRPr="005A5E02">
            <w:rPr>
              <w:rFonts w:ascii="Palatino Linotype" w:hAnsi="Palatino Linotype"/>
              <w:b/>
              <w:sz w:val="22"/>
              <w:szCs w:val="22"/>
              <w:lang w:val="es-ES_tradnl"/>
            </w:rPr>
            <w:t>0</w:t>
          </w:r>
          <w:r>
            <w:rPr>
              <w:rFonts w:ascii="Palatino Linotype" w:hAnsi="Palatino Linotype"/>
              <w:b/>
              <w:sz w:val="22"/>
              <w:szCs w:val="22"/>
              <w:lang w:val="es-ES_tradnl"/>
            </w:rPr>
            <w:t>0001</w:t>
          </w:r>
          <w:r w:rsidRPr="005A5E02">
            <w:rPr>
              <w:rFonts w:ascii="Palatino Linotype" w:hAnsi="Palatino Linotype"/>
              <w:b/>
              <w:sz w:val="22"/>
              <w:szCs w:val="22"/>
              <w:lang w:val="es-ES_tradnl"/>
            </w:rPr>
            <w:t>/INFOEM/IP/RR</w:t>
          </w:r>
          <w:r>
            <w:rPr>
              <w:rFonts w:ascii="Palatino Linotype" w:hAnsi="Palatino Linotype"/>
              <w:b/>
              <w:sz w:val="22"/>
              <w:szCs w:val="22"/>
              <w:lang w:val="es-ES_tradnl"/>
            </w:rPr>
            <w:t>-E</w:t>
          </w:r>
          <w:r w:rsidRPr="005A5E02">
            <w:rPr>
              <w:rFonts w:ascii="Palatino Linotype" w:hAnsi="Palatino Linotype"/>
              <w:b/>
              <w:sz w:val="22"/>
              <w:szCs w:val="22"/>
              <w:lang w:val="es-ES_tradnl"/>
            </w:rPr>
            <w:t>/201</w:t>
          </w:r>
          <w:r>
            <w:rPr>
              <w:rFonts w:ascii="Palatino Linotype" w:hAnsi="Palatino Linotype"/>
              <w:b/>
              <w:sz w:val="22"/>
              <w:szCs w:val="22"/>
              <w:lang w:val="es-ES_tradnl"/>
            </w:rPr>
            <w:t xml:space="preserve">8 </w:t>
          </w:r>
        </w:p>
      </w:tc>
    </w:tr>
    <w:tr w:rsidR="00451EAE" w:rsidRPr="005A5E02" w:rsidTr="00950909">
      <w:tc>
        <w:tcPr>
          <w:tcW w:w="2551" w:type="dxa"/>
          <w:shd w:val="clear" w:color="auto" w:fill="auto"/>
          <w:vAlign w:val="center"/>
        </w:tcPr>
        <w:p w:rsidR="00451EAE" w:rsidRPr="005A5E02" w:rsidRDefault="00451EAE" w:rsidP="00D06012">
          <w:pPr>
            <w:rPr>
              <w:rFonts w:ascii="Palatino Linotype" w:hAnsi="Palatino Linotype"/>
              <w:b/>
              <w:sz w:val="22"/>
              <w:szCs w:val="22"/>
              <w:lang w:val="es-ES_tradnl"/>
            </w:rPr>
          </w:pPr>
          <w:r w:rsidRPr="005A5E02">
            <w:rPr>
              <w:rFonts w:ascii="Palatino Linotype" w:hAnsi="Palatino Linotype"/>
              <w:b/>
              <w:sz w:val="22"/>
              <w:szCs w:val="22"/>
              <w:lang w:val="es-ES_tradnl"/>
            </w:rPr>
            <w:t>Recurrente:</w:t>
          </w:r>
        </w:p>
      </w:tc>
      <w:tc>
        <w:tcPr>
          <w:tcW w:w="3544" w:type="dxa"/>
          <w:shd w:val="clear" w:color="auto" w:fill="auto"/>
          <w:vAlign w:val="center"/>
        </w:tcPr>
        <w:p w:rsidR="00451EAE" w:rsidRPr="00927A01" w:rsidRDefault="00094B57" w:rsidP="00094B57">
          <w:pPr>
            <w:rPr>
              <w:rFonts w:ascii="Palatino Linotype" w:hAnsi="Palatino Linotype"/>
              <w:b/>
              <w:sz w:val="22"/>
              <w:szCs w:val="22"/>
              <w:lang w:val="es-ES_tradnl"/>
            </w:rPr>
          </w:pPr>
          <w:r>
            <w:rPr>
              <w:rFonts w:ascii="Palatino Linotype" w:hAnsi="Palatino Linotype"/>
              <w:b/>
              <w:sz w:val="22"/>
              <w:szCs w:val="22"/>
              <w:lang w:val="es-ES_tradnl"/>
            </w:rPr>
            <w:t>Xxxxxx</w:t>
          </w:r>
          <w:r w:rsidR="00451EAE">
            <w:rPr>
              <w:rFonts w:ascii="Palatino Linotype" w:hAnsi="Palatino Linotype"/>
              <w:b/>
              <w:sz w:val="22"/>
              <w:szCs w:val="22"/>
              <w:lang w:val="es-ES_tradnl"/>
            </w:rPr>
            <w:t xml:space="preserve"> </w:t>
          </w:r>
          <w:r>
            <w:rPr>
              <w:rFonts w:ascii="Palatino Linotype" w:hAnsi="Palatino Linotype"/>
              <w:b/>
              <w:sz w:val="22"/>
              <w:szCs w:val="22"/>
              <w:lang w:val="es-ES_tradnl"/>
            </w:rPr>
            <w:t>Xxxxx</w:t>
          </w:r>
          <w:r w:rsidR="00451EAE">
            <w:rPr>
              <w:rFonts w:ascii="Palatino Linotype" w:hAnsi="Palatino Linotype"/>
              <w:b/>
              <w:sz w:val="22"/>
              <w:szCs w:val="22"/>
              <w:lang w:val="es-ES_tradnl"/>
            </w:rPr>
            <w:t xml:space="preserve"> </w:t>
          </w:r>
          <w:r>
            <w:rPr>
              <w:rFonts w:ascii="Palatino Linotype" w:hAnsi="Palatino Linotype"/>
              <w:b/>
              <w:sz w:val="22"/>
              <w:szCs w:val="22"/>
              <w:lang w:val="es-ES_tradnl"/>
            </w:rPr>
            <w:t>Xxxxxxx</w:t>
          </w:r>
        </w:p>
      </w:tc>
    </w:tr>
    <w:tr w:rsidR="00451EAE" w:rsidRPr="005A5E02" w:rsidTr="00950909">
      <w:trPr>
        <w:trHeight w:val="228"/>
      </w:trPr>
      <w:tc>
        <w:tcPr>
          <w:tcW w:w="2551" w:type="dxa"/>
          <w:shd w:val="clear" w:color="auto" w:fill="auto"/>
          <w:vAlign w:val="center"/>
        </w:tcPr>
        <w:p w:rsidR="00451EAE" w:rsidRPr="005A5E02" w:rsidRDefault="00451EAE" w:rsidP="00D06012">
          <w:pPr>
            <w:rPr>
              <w:rFonts w:ascii="Palatino Linotype" w:hAnsi="Palatino Linotype"/>
              <w:b/>
              <w:sz w:val="22"/>
              <w:szCs w:val="22"/>
              <w:lang w:val="es-ES_tradnl"/>
            </w:rPr>
          </w:pPr>
          <w:r w:rsidRPr="005A5E02">
            <w:rPr>
              <w:rFonts w:ascii="Palatino Linotype" w:hAnsi="Palatino Linotype"/>
              <w:b/>
              <w:sz w:val="22"/>
              <w:szCs w:val="22"/>
              <w:lang w:val="es-ES_tradnl"/>
            </w:rPr>
            <w:t>Sujeto obligado:</w:t>
          </w:r>
        </w:p>
      </w:tc>
      <w:tc>
        <w:tcPr>
          <w:tcW w:w="3544" w:type="dxa"/>
          <w:shd w:val="clear" w:color="auto" w:fill="auto"/>
          <w:vAlign w:val="center"/>
        </w:tcPr>
        <w:p w:rsidR="00451EAE" w:rsidRPr="00927A01" w:rsidRDefault="00451EAE" w:rsidP="0059006B">
          <w:pPr>
            <w:rPr>
              <w:rFonts w:ascii="Palatino Linotype" w:hAnsi="Palatino Linotype"/>
              <w:b/>
              <w:sz w:val="22"/>
              <w:szCs w:val="22"/>
              <w:lang w:val="es-ES_tradnl"/>
            </w:rPr>
          </w:pPr>
          <w:r>
            <w:rPr>
              <w:rFonts w:ascii="Palatino Linotype" w:hAnsi="Palatino Linotype"/>
              <w:b/>
              <w:sz w:val="22"/>
              <w:szCs w:val="22"/>
              <w:lang w:val="es-ES_tradnl"/>
            </w:rPr>
            <w:t>Ayuntamiento de Atizapán de Zaragoza</w:t>
          </w:r>
        </w:p>
      </w:tc>
    </w:tr>
    <w:tr w:rsidR="00451EAE" w:rsidRPr="005A5E02" w:rsidTr="00950909">
      <w:tc>
        <w:tcPr>
          <w:tcW w:w="2551" w:type="dxa"/>
          <w:shd w:val="clear" w:color="auto" w:fill="auto"/>
          <w:vAlign w:val="center"/>
        </w:tcPr>
        <w:p w:rsidR="00451EAE" w:rsidRPr="005A5E02" w:rsidRDefault="00451EAE" w:rsidP="005A5E02">
          <w:pPr>
            <w:rPr>
              <w:rFonts w:ascii="Palatino Linotype" w:hAnsi="Palatino Linotype"/>
              <w:b/>
              <w:sz w:val="22"/>
              <w:szCs w:val="22"/>
              <w:lang w:val="es-ES_tradnl"/>
            </w:rPr>
          </w:pPr>
          <w:r w:rsidRPr="005A5E02">
            <w:rPr>
              <w:rFonts w:ascii="Palatino Linotype" w:hAnsi="Palatino Linotype"/>
              <w:b/>
              <w:sz w:val="22"/>
              <w:szCs w:val="22"/>
              <w:lang w:val="es-ES_tradnl"/>
            </w:rPr>
            <w:t>Comisionada ponente:</w:t>
          </w:r>
        </w:p>
      </w:tc>
      <w:tc>
        <w:tcPr>
          <w:tcW w:w="3544" w:type="dxa"/>
          <w:shd w:val="clear" w:color="auto" w:fill="auto"/>
          <w:vAlign w:val="center"/>
        </w:tcPr>
        <w:p w:rsidR="00451EAE" w:rsidRPr="005A5E02" w:rsidRDefault="00451EAE" w:rsidP="005A5E02">
          <w:pPr>
            <w:ind w:right="-533"/>
            <w:rPr>
              <w:rFonts w:ascii="Palatino Linotype" w:hAnsi="Palatino Linotype"/>
              <w:b/>
              <w:sz w:val="22"/>
              <w:szCs w:val="22"/>
              <w:lang w:val="es-ES_tradnl"/>
            </w:rPr>
          </w:pPr>
          <w:r w:rsidRPr="005A5E02">
            <w:rPr>
              <w:rFonts w:ascii="Palatino Linotype" w:hAnsi="Palatino Linotype"/>
              <w:b/>
              <w:sz w:val="22"/>
              <w:szCs w:val="22"/>
              <w:lang w:val="es-ES_tradnl"/>
            </w:rPr>
            <w:t>Eva Abaid Yapur</w:t>
          </w:r>
        </w:p>
      </w:tc>
    </w:tr>
  </w:tbl>
  <w:p w:rsidR="00451EAE" w:rsidRDefault="00451E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45A01"/>
    <w:multiLevelType w:val="hybridMultilevel"/>
    <w:tmpl w:val="D94483B0"/>
    <w:lvl w:ilvl="0" w:tplc="5BBE1EC6">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11DA1CF8"/>
    <w:multiLevelType w:val="hybridMultilevel"/>
    <w:tmpl w:val="6F1887EC"/>
    <w:lvl w:ilvl="0" w:tplc="02CEF1EE">
      <w:start w:val="1"/>
      <w:numFmt w:val="upperRoman"/>
      <w:suff w:val="space"/>
      <w:lvlText w:val="%1."/>
      <w:lvlJc w:val="right"/>
      <w:pPr>
        <w:ind w:left="786" w:hanging="360"/>
      </w:pPr>
      <w:rPr>
        <w:b w:val="0"/>
      </w:rPr>
    </w:lvl>
    <w:lvl w:ilvl="1" w:tplc="080A0019">
      <w:start w:val="1"/>
      <w:numFmt w:val="decimal"/>
      <w:lvlText w:val="%2."/>
      <w:lvlJc w:val="left"/>
      <w:pPr>
        <w:tabs>
          <w:tab w:val="num" w:pos="655"/>
        </w:tabs>
        <w:ind w:left="655" w:hanging="360"/>
      </w:pPr>
    </w:lvl>
    <w:lvl w:ilvl="2" w:tplc="080A001B">
      <w:start w:val="1"/>
      <w:numFmt w:val="decimal"/>
      <w:lvlText w:val="%3."/>
      <w:lvlJc w:val="left"/>
      <w:pPr>
        <w:tabs>
          <w:tab w:val="num" w:pos="1375"/>
        </w:tabs>
        <w:ind w:left="1375" w:hanging="360"/>
      </w:pPr>
    </w:lvl>
    <w:lvl w:ilvl="3" w:tplc="080A000F">
      <w:start w:val="1"/>
      <w:numFmt w:val="decimal"/>
      <w:lvlText w:val="%4."/>
      <w:lvlJc w:val="left"/>
      <w:pPr>
        <w:tabs>
          <w:tab w:val="num" w:pos="2095"/>
        </w:tabs>
        <w:ind w:left="2095" w:hanging="360"/>
      </w:pPr>
    </w:lvl>
    <w:lvl w:ilvl="4" w:tplc="080A0019">
      <w:start w:val="1"/>
      <w:numFmt w:val="decimal"/>
      <w:lvlText w:val="%5."/>
      <w:lvlJc w:val="left"/>
      <w:pPr>
        <w:tabs>
          <w:tab w:val="num" w:pos="2815"/>
        </w:tabs>
        <w:ind w:left="2815" w:hanging="360"/>
      </w:pPr>
    </w:lvl>
    <w:lvl w:ilvl="5" w:tplc="080A001B">
      <w:start w:val="1"/>
      <w:numFmt w:val="decimal"/>
      <w:lvlText w:val="%6."/>
      <w:lvlJc w:val="left"/>
      <w:pPr>
        <w:tabs>
          <w:tab w:val="num" w:pos="3535"/>
        </w:tabs>
        <w:ind w:left="3535" w:hanging="360"/>
      </w:pPr>
    </w:lvl>
    <w:lvl w:ilvl="6" w:tplc="080A000F">
      <w:start w:val="1"/>
      <w:numFmt w:val="decimal"/>
      <w:lvlText w:val="%7."/>
      <w:lvlJc w:val="left"/>
      <w:pPr>
        <w:tabs>
          <w:tab w:val="num" w:pos="4255"/>
        </w:tabs>
        <w:ind w:left="4255" w:hanging="360"/>
      </w:pPr>
    </w:lvl>
    <w:lvl w:ilvl="7" w:tplc="080A0019">
      <w:start w:val="1"/>
      <w:numFmt w:val="decimal"/>
      <w:lvlText w:val="%8."/>
      <w:lvlJc w:val="left"/>
      <w:pPr>
        <w:tabs>
          <w:tab w:val="num" w:pos="4975"/>
        </w:tabs>
        <w:ind w:left="4975" w:hanging="360"/>
      </w:pPr>
    </w:lvl>
    <w:lvl w:ilvl="8" w:tplc="080A001B">
      <w:start w:val="1"/>
      <w:numFmt w:val="decimal"/>
      <w:lvlText w:val="%9."/>
      <w:lvlJc w:val="left"/>
      <w:pPr>
        <w:tabs>
          <w:tab w:val="num" w:pos="5695"/>
        </w:tabs>
        <w:ind w:left="5695" w:hanging="360"/>
      </w:pPr>
    </w:lvl>
  </w:abstractNum>
  <w:abstractNum w:abstractNumId="2" w15:restartNumberingAfterBreak="0">
    <w:nsid w:val="127E24FA"/>
    <w:multiLevelType w:val="hybridMultilevel"/>
    <w:tmpl w:val="F87EB894"/>
    <w:lvl w:ilvl="0" w:tplc="A39656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4A6BD1"/>
    <w:multiLevelType w:val="hybridMultilevel"/>
    <w:tmpl w:val="7B1C602A"/>
    <w:lvl w:ilvl="0" w:tplc="C760357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23105521"/>
    <w:multiLevelType w:val="hybridMultilevel"/>
    <w:tmpl w:val="0DC214F8"/>
    <w:lvl w:ilvl="0" w:tplc="E91C859A">
      <w:start w:val="1"/>
      <w:numFmt w:val="upperRoman"/>
      <w:lvlText w:val="%1."/>
      <w:lvlJc w:val="left"/>
      <w:pPr>
        <w:ind w:left="1080" w:hanging="720"/>
      </w:pPr>
      <w:rPr>
        <w:rFonts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2C01D3"/>
    <w:multiLevelType w:val="hybridMultilevel"/>
    <w:tmpl w:val="8CD2E5E6"/>
    <w:lvl w:ilvl="0" w:tplc="286AF68E">
      <w:start w:val="1"/>
      <w:numFmt w:val="lowerLetter"/>
      <w:lvlText w:val="%1)"/>
      <w:lvlJc w:val="left"/>
      <w:pPr>
        <w:ind w:left="928" w:hanging="36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436403CB"/>
    <w:multiLevelType w:val="hybridMultilevel"/>
    <w:tmpl w:val="9F5AAE0A"/>
    <w:lvl w:ilvl="0" w:tplc="CFF6983C">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AFB32F0"/>
    <w:multiLevelType w:val="multilevel"/>
    <w:tmpl w:val="97BA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4F857083"/>
    <w:multiLevelType w:val="hybridMultilevel"/>
    <w:tmpl w:val="13783B84"/>
    <w:lvl w:ilvl="0" w:tplc="66B25A14">
      <w:start w:val="1"/>
      <w:numFmt w:val="upperRoman"/>
      <w:lvlText w:val="%1."/>
      <w:lvlJc w:val="left"/>
      <w:pPr>
        <w:ind w:left="1287" w:hanging="720"/>
      </w:pPr>
      <w:rPr>
        <w:rFonts w:hint="default"/>
        <w:u w:val="single"/>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0">
    <w:nsid w:val="58092C4F"/>
    <w:multiLevelType w:val="hybridMultilevel"/>
    <w:tmpl w:val="FD4E4FB0"/>
    <w:lvl w:ilvl="0" w:tplc="520871B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65F5467A"/>
    <w:multiLevelType w:val="hybridMultilevel"/>
    <w:tmpl w:val="36107A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AF5F58"/>
    <w:multiLevelType w:val="multilevel"/>
    <w:tmpl w:val="045E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D3667"/>
    <w:multiLevelType w:val="hybridMultilevel"/>
    <w:tmpl w:val="5416614E"/>
    <w:lvl w:ilvl="0" w:tplc="78EA312A">
      <w:start w:val="11"/>
      <w:numFmt w:val="decimal"/>
      <w:lvlText w:val="%1."/>
      <w:lvlJc w:val="left"/>
      <w:pPr>
        <w:ind w:left="6740" w:hanging="360"/>
      </w:pPr>
      <w:rPr>
        <w:rFonts w:ascii="Palatino Linotype" w:eastAsia="Calibri" w:hAnsi="Palatino Linotype" w:cs="Aria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F764236"/>
    <w:multiLevelType w:val="hybridMultilevel"/>
    <w:tmpl w:val="32369A56"/>
    <w:lvl w:ilvl="0" w:tplc="18DE810C">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70D60510"/>
    <w:multiLevelType w:val="hybridMultilevel"/>
    <w:tmpl w:val="94BA49B0"/>
    <w:lvl w:ilvl="0" w:tplc="7A905756">
      <w:start w:val="1"/>
      <w:numFmt w:val="ordinalText"/>
      <w:lvlText w:val="%1."/>
      <w:lvlJc w:val="left"/>
      <w:pPr>
        <w:ind w:left="720" w:hanging="360"/>
      </w:pPr>
      <w:rPr>
        <w:rFonts w:ascii="Palatino Linotype" w:hAnsi="Palatino Linotype" w:hint="default"/>
        <w:b/>
        <w:caps/>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AF6087"/>
    <w:multiLevelType w:val="hybridMultilevel"/>
    <w:tmpl w:val="38B4C5A4"/>
    <w:lvl w:ilvl="0" w:tplc="E596591E">
      <w:start w:val="1"/>
      <w:numFmt w:val="lowerLetter"/>
      <w:lvlText w:val="%1)"/>
      <w:lvlJc w:val="left"/>
      <w:pPr>
        <w:ind w:left="720" w:hanging="360"/>
      </w:pPr>
      <w:rPr>
        <w:rFonts w:hint="default"/>
        <w:b/>
        <w:sz w:val="22"/>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6F6B4F"/>
    <w:multiLevelType w:val="hybridMultilevel"/>
    <w:tmpl w:val="5BEABA80"/>
    <w:lvl w:ilvl="0" w:tplc="6D000858">
      <w:start w:val="1"/>
      <w:numFmt w:val="low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79732A9"/>
    <w:multiLevelType w:val="hybridMultilevel"/>
    <w:tmpl w:val="9572D9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9795EEB"/>
    <w:multiLevelType w:val="hybridMultilevel"/>
    <w:tmpl w:val="EAFC6354"/>
    <w:lvl w:ilvl="0" w:tplc="FAA8B6DC">
      <w:start w:val="1"/>
      <w:numFmt w:val="ordinalText"/>
      <w:lvlText w:val="%1."/>
      <w:lvlJc w:val="left"/>
      <w:pPr>
        <w:ind w:left="720" w:hanging="360"/>
      </w:pPr>
      <w:rPr>
        <w:rFonts w:hint="default"/>
        <w:b/>
        <w:caps/>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17"/>
  </w:num>
  <w:num w:numId="7">
    <w:abstractNumId w:val="6"/>
  </w:num>
  <w:num w:numId="8">
    <w:abstractNumId w:val="2"/>
  </w:num>
  <w:num w:numId="9">
    <w:abstractNumId w:val="19"/>
  </w:num>
  <w:num w:numId="10">
    <w:abstractNumId w:val="0"/>
  </w:num>
  <w:num w:numId="11">
    <w:abstractNumId w:val="12"/>
  </w:num>
  <w:num w:numId="12">
    <w:abstractNumId w:val="18"/>
  </w:num>
  <w:num w:numId="13">
    <w:abstractNumId w:val="14"/>
  </w:num>
  <w:num w:numId="14">
    <w:abstractNumId w:val="5"/>
  </w:num>
  <w:num w:numId="15">
    <w:abstractNumId w:val="15"/>
  </w:num>
  <w:num w:numId="16">
    <w:abstractNumId w:val="16"/>
  </w:num>
  <w:num w:numId="17">
    <w:abstractNumId w:val="9"/>
  </w:num>
  <w:num w:numId="18">
    <w:abstractNumId w:val="13"/>
  </w:num>
  <w:num w:numId="19">
    <w:abstractNumId w:val="11"/>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8C"/>
    <w:rsid w:val="00000D12"/>
    <w:rsid w:val="000017D2"/>
    <w:rsid w:val="000023E2"/>
    <w:rsid w:val="00003F5B"/>
    <w:rsid w:val="00003FB4"/>
    <w:rsid w:val="000044ED"/>
    <w:rsid w:val="000064B9"/>
    <w:rsid w:val="00011EC4"/>
    <w:rsid w:val="000121F1"/>
    <w:rsid w:val="00015040"/>
    <w:rsid w:val="00015682"/>
    <w:rsid w:val="00017D62"/>
    <w:rsid w:val="00017DEC"/>
    <w:rsid w:val="00021550"/>
    <w:rsid w:val="00021A61"/>
    <w:rsid w:val="00022392"/>
    <w:rsid w:val="0002286D"/>
    <w:rsid w:val="00023F0E"/>
    <w:rsid w:val="00025F0D"/>
    <w:rsid w:val="000303DA"/>
    <w:rsid w:val="00031C69"/>
    <w:rsid w:val="0003204F"/>
    <w:rsid w:val="00034A1D"/>
    <w:rsid w:val="0003681E"/>
    <w:rsid w:val="0004056B"/>
    <w:rsid w:val="00042EAD"/>
    <w:rsid w:val="000470FE"/>
    <w:rsid w:val="0005040C"/>
    <w:rsid w:val="000528B6"/>
    <w:rsid w:val="00057B34"/>
    <w:rsid w:val="00063C85"/>
    <w:rsid w:val="00063DD3"/>
    <w:rsid w:val="000650FA"/>
    <w:rsid w:val="000675B0"/>
    <w:rsid w:val="00070173"/>
    <w:rsid w:val="00074E94"/>
    <w:rsid w:val="00075782"/>
    <w:rsid w:val="00081FC7"/>
    <w:rsid w:val="00082AFC"/>
    <w:rsid w:val="0008542A"/>
    <w:rsid w:val="00085610"/>
    <w:rsid w:val="00085D4A"/>
    <w:rsid w:val="00086C1F"/>
    <w:rsid w:val="000936E2"/>
    <w:rsid w:val="0009408F"/>
    <w:rsid w:val="00094B57"/>
    <w:rsid w:val="000957AA"/>
    <w:rsid w:val="000A02C3"/>
    <w:rsid w:val="000A1D24"/>
    <w:rsid w:val="000A39F1"/>
    <w:rsid w:val="000A5A50"/>
    <w:rsid w:val="000A5ED9"/>
    <w:rsid w:val="000A6B77"/>
    <w:rsid w:val="000A7741"/>
    <w:rsid w:val="000B09B3"/>
    <w:rsid w:val="000B0BC0"/>
    <w:rsid w:val="000B3FFD"/>
    <w:rsid w:val="000B5F0E"/>
    <w:rsid w:val="000B6AC3"/>
    <w:rsid w:val="000B6B38"/>
    <w:rsid w:val="000B7EBD"/>
    <w:rsid w:val="000C2166"/>
    <w:rsid w:val="000C264E"/>
    <w:rsid w:val="000C4453"/>
    <w:rsid w:val="000C44EA"/>
    <w:rsid w:val="000C4B50"/>
    <w:rsid w:val="000C53C3"/>
    <w:rsid w:val="000C5EF0"/>
    <w:rsid w:val="000D06E4"/>
    <w:rsid w:val="000D13D0"/>
    <w:rsid w:val="000D2D89"/>
    <w:rsid w:val="000D45A0"/>
    <w:rsid w:val="000D4731"/>
    <w:rsid w:val="000D4F1A"/>
    <w:rsid w:val="000D73F2"/>
    <w:rsid w:val="000E2FAC"/>
    <w:rsid w:val="000E3DD1"/>
    <w:rsid w:val="000E4151"/>
    <w:rsid w:val="000E4499"/>
    <w:rsid w:val="000E4C2D"/>
    <w:rsid w:val="000E63B2"/>
    <w:rsid w:val="000F0FF5"/>
    <w:rsid w:val="000F32FD"/>
    <w:rsid w:val="000F3671"/>
    <w:rsid w:val="000F3B3D"/>
    <w:rsid w:val="000F46BC"/>
    <w:rsid w:val="000F4A5F"/>
    <w:rsid w:val="0010227B"/>
    <w:rsid w:val="0010703B"/>
    <w:rsid w:val="001072EB"/>
    <w:rsid w:val="00110B24"/>
    <w:rsid w:val="001200BC"/>
    <w:rsid w:val="001205E4"/>
    <w:rsid w:val="00120C22"/>
    <w:rsid w:val="00121B9D"/>
    <w:rsid w:val="001227FC"/>
    <w:rsid w:val="00122978"/>
    <w:rsid w:val="00122E99"/>
    <w:rsid w:val="0012430E"/>
    <w:rsid w:val="00124D28"/>
    <w:rsid w:val="00131ED7"/>
    <w:rsid w:val="00132A8A"/>
    <w:rsid w:val="00132E57"/>
    <w:rsid w:val="0013381E"/>
    <w:rsid w:val="001338F3"/>
    <w:rsid w:val="00135054"/>
    <w:rsid w:val="0014047A"/>
    <w:rsid w:val="00144BDA"/>
    <w:rsid w:val="001452F8"/>
    <w:rsid w:val="001464EC"/>
    <w:rsid w:val="001469DE"/>
    <w:rsid w:val="00147FF3"/>
    <w:rsid w:val="00152AD8"/>
    <w:rsid w:val="00157E73"/>
    <w:rsid w:val="0016076F"/>
    <w:rsid w:val="001608F9"/>
    <w:rsid w:val="0016146B"/>
    <w:rsid w:val="001624D1"/>
    <w:rsid w:val="00164588"/>
    <w:rsid w:val="00165265"/>
    <w:rsid w:val="00165A2B"/>
    <w:rsid w:val="00165C15"/>
    <w:rsid w:val="001660DF"/>
    <w:rsid w:val="00166117"/>
    <w:rsid w:val="00173064"/>
    <w:rsid w:val="001730B8"/>
    <w:rsid w:val="00174630"/>
    <w:rsid w:val="001773A7"/>
    <w:rsid w:val="001811B7"/>
    <w:rsid w:val="001824E9"/>
    <w:rsid w:val="00184A07"/>
    <w:rsid w:val="0018506C"/>
    <w:rsid w:val="00185967"/>
    <w:rsid w:val="0019069C"/>
    <w:rsid w:val="00193749"/>
    <w:rsid w:val="00193B76"/>
    <w:rsid w:val="00195F24"/>
    <w:rsid w:val="00196177"/>
    <w:rsid w:val="001A13AD"/>
    <w:rsid w:val="001A284D"/>
    <w:rsid w:val="001A600E"/>
    <w:rsid w:val="001A6F14"/>
    <w:rsid w:val="001B012F"/>
    <w:rsid w:val="001B0139"/>
    <w:rsid w:val="001B03D4"/>
    <w:rsid w:val="001B205E"/>
    <w:rsid w:val="001B2FB5"/>
    <w:rsid w:val="001C27D1"/>
    <w:rsid w:val="001C4C72"/>
    <w:rsid w:val="001C59BF"/>
    <w:rsid w:val="001C5E3D"/>
    <w:rsid w:val="001D0F42"/>
    <w:rsid w:val="001D24A5"/>
    <w:rsid w:val="001D611D"/>
    <w:rsid w:val="001D7F15"/>
    <w:rsid w:val="001E0CED"/>
    <w:rsid w:val="001E17AE"/>
    <w:rsid w:val="001E2837"/>
    <w:rsid w:val="001E2D79"/>
    <w:rsid w:val="001E4271"/>
    <w:rsid w:val="001E4731"/>
    <w:rsid w:val="001E5C28"/>
    <w:rsid w:val="001F0111"/>
    <w:rsid w:val="001F230E"/>
    <w:rsid w:val="001F3588"/>
    <w:rsid w:val="001F419B"/>
    <w:rsid w:val="001F6AA4"/>
    <w:rsid w:val="002014B8"/>
    <w:rsid w:val="00205FC0"/>
    <w:rsid w:val="00206351"/>
    <w:rsid w:val="00211EF7"/>
    <w:rsid w:val="00214FBD"/>
    <w:rsid w:val="00216AB9"/>
    <w:rsid w:val="002200C9"/>
    <w:rsid w:val="00222854"/>
    <w:rsid w:val="00224DE7"/>
    <w:rsid w:val="00224E44"/>
    <w:rsid w:val="00225381"/>
    <w:rsid w:val="002262E3"/>
    <w:rsid w:val="00226B9C"/>
    <w:rsid w:val="0023271C"/>
    <w:rsid w:val="002336C9"/>
    <w:rsid w:val="00234F04"/>
    <w:rsid w:val="002374FD"/>
    <w:rsid w:val="00241773"/>
    <w:rsid w:val="002434FE"/>
    <w:rsid w:val="0024350E"/>
    <w:rsid w:val="0024355B"/>
    <w:rsid w:val="00243685"/>
    <w:rsid w:val="002438C0"/>
    <w:rsid w:val="00244A1E"/>
    <w:rsid w:val="00247FF9"/>
    <w:rsid w:val="00250117"/>
    <w:rsid w:val="00251D0D"/>
    <w:rsid w:val="0025594A"/>
    <w:rsid w:val="00257425"/>
    <w:rsid w:val="00257651"/>
    <w:rsid w:val="00260989"/>
    <w:rsid w:val="00264B40"/>
    <w:rsid w:val="00267C03"/>
    <w:rsid w:val="0027024E"/>
    <w:rsid w:val="00271166"/>
    <w:rsid w:val="002711FB"/>
    <w:rsid w:val="00271EBE"/>
    <w:rsid w:val="00272DA9"/>
    <w:rsid w:val="00275DC7"/>
    <w:rsid w:val="002819BE"/>
    <w:rsid w:val="0028653B"/>
    <w:rsid w:val="0028694D"/>
    <w:rsid w:val="00286A29"/>
    <w:rsid w:val="00286E29"/>
    <w:rsid w:val="002872CE"/>
    <w:rsid w:val="002918CB"/>
    <w:rsid w:val="00291F6A"/>
    <w:rsid w:val="002920EE"/>
    <w:rsid w:val="00293B2F"/>
    <w:rsid w:val="002944C8"/>
    <w:rsid w:val="002959B2"/>
    <w:rsid w:val="002A1343"/>
    <w:rsid w:val="002A1AD9"/>
    <w:rsid w:val="002A21C6"/>
    <w:rsid w:val="002A258F"/>
    <w:rsid w:val="002A29C8"/>
    <w:rsid w:val="002A4655"/>
    <w:rsid w:val="002A7C44"/>
    <w:rsid w:val="002B158B"/>
    <w:rsid w:val="002B28C8"/>
    <w:rsid w:val="002B5166"/>
    <w:rsid w:val="002B7EB1"/>
    <w:rsid w:val="002C1C54"/>
    <w:rsid w:val="002C2497"/>
    <w:rsid w:val="002C2658"/>
    <w:rsid w:val="002C6520"/>
    <w:rsid w:val="002C69A6"/>
    <w:rsid w:val="002C6CD0"/>
    <w:rsid w:val="002D0581"/>
    <w:rsid w:val="002D7413"/>
    <w:rsid w:val="002E5760"/>
    <w:rsid w:val="002F2B5F"/>
    <w:rsid w:val="002F365F"/>
    <w:rsid w:val="002F467B"/>
    <w:rsid w:val="002F7780"/>
    <w:rsid w:val="00304FD6"/>
    <w:rsid w:val="00305E39"/>
    <w:rsid w:val="0030677B"/>
    <w:rsid w:val="003070F3"/>
    <w:rsid w:val="003105ED"/>
    <w:rsid w:val="00312E0F"/>
    <w:rsid w:val="003155D8"/>
    <w:rsid w:val="003158A5"/>
    <w:rsid w:val="00322B25"/>
    <w:rsid w:val="0032350A"/>
    <w:rsid w:val="003314E1"/>
    <w:rsid w:val="003324B9"/>
    <w:rsid w:val="00332543"/>
    <w:rsid w:val="00332DB4"/>
    <w:rsid w:val="00337111"/>
    <w:rsid w:val="00337E62"/>
    <w:rsid w:val="003413DF"/>
    <w:rsid w:val="003435F5"/>
    <w:rsid w:val="003451BB"/>
    <w:rsid w:val="00345760"/>
    <w:rsid w:val="0034670A"/>
    <w:rsid w:val="00347BEE"/>
    <w:rsid w:val="00347E26"/>
    <w:rsid w:val="0035130C"/>
    <w:rsid w:val="00352216"/>
    <w:rsid w:val="003523D5"/>
    <w:rsid w:val="00352920"/>
    <w:rsid w:val="00353360"/>
    <w:rsid w:val="0035351D"/>
    <w:rsid w:val="003538C9"/>
    <w:rsid w:val="00354EF9"/>
    <w:rsid w:val="00356016"/>
    <w:rsid w:val="00356E6C"/>
    <w:rsid w:val="00356EDD"/>
    <w:rsid w:val="00357F86"/>
    <w:rsid w:val="0036055A"/>
    <w:rsid w:val="00366DB8"/>
    <w:rsid w:val="0037054A"/>
    <w:rsid w:val="00370BE7"/>
    <w:rsid w:val="00380BAD"/>
    <w:rsid w:val="003820B2"/>
    <w:rsid w:val="00384411"/>
    <w:rsid w:val="0038463C"/>
    <w:rsid w:val="00384DA5"/>
    <w:rsid w:val="00385A95"/>
    <w:rsid w:val="003920EA"/>
    <w:rsid w:val="00393CEF"/>
    <w:rsid w:val="00396E4D"/>
    <w:rsid w:val="003A1EF4"/>
    <w:rsid w:val="003A241C"/>
    <w:rsid w:val="003A362B"/>
    <w:rsid w:val="003A612D"/>
    <w:rsid w:val="003B1961"/>
    <w:rsid w:val="003B2036"/>
    <w:rsid w:val="003B573B"/>
    <w:rsid w:val="003C25A2"/>
    <w:rsid w:val="003C2683"/>
    <w:rsid w:val="003D1B5F"/>
    <w:rsid w:val="003D2654"/>
    <w:rsid w:val="003D4287"/>
    <w:rsid w:val="003D69C6"/>
    <w:rsid w:val="003D6C68"/>
    <w:rsid w:val="003D6F07"/>
    <w:rsid w:val="003D7F09"/>
    <w:rsid w:val="003E000B"/>
    <w:rsid w:val="003E02A4"/>
    <w:rsid w:val="003E2A69"/>
    <w:rsid w:val="003E4D59"/>
    <w:rsid w:val="003E5663"/>
    <w:rsid w:val="003E69C5"/>
    <w:rsid w:val="003F059F"/>
    <w:rsid w:val="003F05A7"/>
    <w:rsid w:val="003F2F40"/>
    <w:rsid w:val="003F4693"/>
    <w:rsid w:val="003F6ED1"/>
    <w:rsid w:val="0040006B"/>
    <w:rsid w:val="00402785"/>
    <w:rsid w:val="00402840"/>
    <w:rsid w:val="0040424E"/>
    <w:rsid w:val="00406C92"/>
    <w:rsid w:val="00410F2A"/>
    <w:rsid w:val="00411F1F"/>
    <w:rsid w:val="00414B16"/>
    <w:rsid w:val="004150C2"/>
    <w:rsid w:val="0041782E"/>
    <w:rsid w:val="00423B9F"/>
    <w:rsid w:val="00427913"/>
    <w:rsid w:val="00431692"/>
    <w:rsid w:val="004330AB"/>
    <w:rsid w:val="00433FE2"/>
    <w:rsid w:val="00435255"/>
    <w:rsid w:val="00437B12"/>
    <w:rsid w:val="00437B88"/>
    <w:rsid w:val="0044236D"/>
    <w:rsid w:val="00442E2A"/>
    <w:rsid w:val="0044415B"/>
    <w:rsid w:val="004458A8"/>
    <w:rsid w:val="00445F34"/>
    <w:rsid w:val="00446449"/>
    <w:rsid w:val="00447B7E"/>
    <w:rsid w:val="0045141E"/>
    <w:rsid w:val="00451D44"/>
    <w:rsid w:val="00451EAE"/>
    <w:rsid w:val="00453310"/>
    <w:rsid w:val="00456A96"/>
    <w:rsid w:val="004615E4"/>
    <w:rsid w:val="00463281"/>
    <w:rsid w:val="00463972"/>
    <w:rsid w:val="00464B80"/>
    <w:rsid w:val="0047181A"/>
    <w:rsid w:val="0047646D"/>
    <w:rsid w:val="0048151C"/>
    <w:rsid w:val="00481717"/>
    <w:rsid w:val="00481EA0"/>
    <w:rsid w:val="00482832"/>
    <w:rsid w:val="0048543D"/>
    <w:rsid w:val="00487321"/>
    <w:rsid w:val="00497FDE"/>
    <w:rsid w:val="004A0E7F"/>
    <w:rsid w:val="004A2364"/>
    <w:rsid w:val="004A434C"/>
    <w:rsid w:val="004A4702"/>
    <w:rsid w:val="004A6839"/>
    <w:rsid w:val="004B3F2C"/>
    <w:rsid w:val="004B552F"/>
    <w:rsid w:val="004C09A0"/>
    <w:rsid w:val="004C0D99"/>
    <w:rsid w:val="004C5526"/>
    <w:rsid w:val="004C6ACC"/>
    <w:rsid w:val="004C7BC8"/>
    <w:rsid w:val="004D0A26"/>
    <w:rsid w:val="004D3F2D"/>
    <w:rsid w:val="004D5FB7"/>
    <w:rsid w:val="004E41D9"/>
    <w:rsid w:val="004E443E"/>
    <w:rsid w:val="004E5780"/>
    <w:rsid w:val="004E698D"/>
    <w:rsid w:val="004F0071"/>
    <w:rsid w:val="004F1236"/>
    <w:rsid w:val="004F2033"/>
    <w:rsid w:val="004F3B52"/>
    <w:rsid w:val="00500644"/>
    <w:rsid w:val="0050244F"/>
    <w:rsid w:val="0050493E"/>
    <w:rsid w:val="005056DB"/>
    <w:rsid w:val="005111F1"/>
    <w:rsid w:val="00512B66"/>
    <w:rsid w:val="00513BDB"/>
    <w:rsid w:val="005160C2"/>
    <w:rsid w:val="00517441"/>
    <w:rsid w:val="00517FDE"/>
    <w:rsid w:val="005217FB"/>
    <w:rsid w:val="00523569"/>
    <w:rsid w:val="005258E5"/>
    <w:rsid w:val="00530512"/>
    <w:rsid w:val="00530538"/>
    <w:rsid w:val="00531173"/>
    <w:rsid w:val="00532FEA"/>
    <w:rsid w:val="005339EB"/>
    <w:rsid w:val="0053414F"/>
    <w:rsid w:val="005355D8"/>
    <w:rsid w:val="00535635"/>
    <w:rsid w:val="005359D2"/>
    <w:rsid w:val="00535ED7"/>
    <w:rsid w:val="00542AB5"/>
    <w:rsid w:val="005436C8"/>
    <w:rsid w:val="005447FA"/>
    <w:rsid w:val="005448A8"/>
    <w:rsid w:val="005473D5"/>
    <w:rsid w:val="005476AD"/>
    <w:rsid w:val="005478AC"/>
    <w:rsid w:val="00551BCD"/>
    <w:rsid w:val="00552979"/>
    <w:rsid w:val="00553A08"/>
    <w:rsid w:val="0055521E"/>
    <w:rsid w:val="005558F5"/>
    <w:rsid w:val="00555AD9"/>
    <w:rsid w:val="00555B0C"/>
    <w:rsid w:val="00555E6A"/>
    <w:rsid w:val="00557BD8"/>
    <w:rsid w:val="00557F8A"/>
    <w:rsid w:val="00560E5B"/>
    <w:rsid w:val="0056257B"/>
    <w:rsid w:val="00566B08"/>
    <w:rsid w:val="0057140D"/>
    <w:rsid w:val="00573646"/>
    <w:rsid w:val="00574219"/>
    <w:rsid w:val="00574C80"/>
    <w:rsid w:val="00577125"/>
    <w:rsid w:val="005824FD"/>
    <w:rsid w:val="0058480A"/>
    <w:rsid w:val="005864D2"/>
    <w:rsid w:val="0059006B"/>
    <w:rsid w:val="005970EF"/>
    <w:rsid w:val="005A2162"/>
    <w:rsid w:val="005A286C"/>
    <w:rsid w:val="005A5E02"/>
    <w:rsid w:val="005A5F60"/>
    <w:rsid w:val="005B0E92"/>
    <w:rsid w:val="005B4407"/>
    <w:rsid w:val="005B4CB5"/>
    <w:rsid w:val="005B5192"/>
    <w:rsid w:val="005B6FFA"/>
    <w:rsid w:val="005C034D"/>
    <w:rsid w:val="005C26B3"/>
    <w:rsid w:val="005C2850"/>
    <w:rsid w:val="005C61C6"/>
    <w:rsid w:val="005C633E"/>
    <w:rsid w:val="005D1175"/>
    <w:rsid w:val="005D2AEA"/>
    <w:rsid w:val="005D7EE9"/>
    <w:rsid w:val="005E154C"/>
    <w:rsid w:val="005E1B00"/>
    <w:rsid w:val="005E1E17"/>
    <w:rsid w:val="005E3F8E"/>
    <w:rsid w:val="005E5A37"/>
    <w:rsid w:val="005E6E5F"/>
    <w:rsid w:val="005F4709"/>
    <w:rsid w:val="005F625C"/>
    <w:rsid w:val="005F7528"/>
    <w:rsid w:val="005F7843"/>
    <w:rsid w:val="005F7CC1"/>
    <w:rsid w:val="00600F35"/>
    <w:rsid w:val="006019B5"/>
    <w:rsid w:val="00602297"/>
    <w:rsid w:val="006027DA"/>
    <w:rsid w:val="006050DA"/>
    <w:rsid w:val="00605E06"/>
    <w:rsid w:val="006114FC"/>
    <w:rsid w:val="00614B47"/>
    <w:rsid w:val="0061649A"/>
    <w:rsid w:val="00616709"/>
    <w:rsid w:val="00617B86"/>
    <w:rsid w:val="006212DE"/>
    <w:rsid w:val="006214AA"/>
    <w:rsid w:val="00621EEF"/>
    <w:rsid w:val="00621EF0"/>
    <w:rsid w:val="0062248A"/>
    <w:rsid w:val="00627DAA"/>
    <w:rsid w:val="0063130F"/>
    <w:rsid w:val="00632405"/>
    <w:rsid w:val="00634485"/>
    <w:rsid w:val="00635AAE"/>
    <w:rsid w:val="00636E49"/>
    <w:rsid w:val="0064351D"/>
    <w:rsid w:val="00643C40"/>
    <w:rsid w:val="00643CCD"/>
    <w:rsid w:val="00643FB6"/>
    <w:rsid w:val="00646353"/>
    <w:rsid w:val="00647E63"/>
    <w:rsid w:val="00651F8F"/>
    <w:rsid w:val="00653182"/>
    <w:rsid w:val="006546AE"/>
    <w:rsid w:val="0065494B"/>
    <w:rsid w:val="00660160"/>
    <w:rsid w:val="00664699"/>
    <w:rsid w:val="00665004"/>
    <w:rsid w:val="006656D8"/>
    <w:rsid w:val="00670313"/>
    <w:rsid w:val="00670713"/>
    <w:rsid w:val="00672730"/>
    <w:rsid w:val="00675444"/>
    <w:rsid w:val="00675D55"/>
    <w:rsid w:val="0067684B"/>
    <w:rsid w:val="00680D4B"/>
    <w:rsid w:val="0068112D"/>
    <w:rsid w:val="00682514"/>
    <w:rsid w:val="00682A62"/>
    <w:rsid w:val="00682BE6"/>
    <w:rsid w:val="00684829"/>
    <w:rsid w:val="0069752A"/>
    <w:rsid w:val="006A0854"/>
    <w:rsid w:val="006A13CF"/>
    <w:rsid w:val="006A24CC"/>
    <w:rsid w:val="006A5A7E"/>
    <w:rsid w:val="006A68BB"/>
    <w:rsid w:val="006A7D91"/>
    <w:rsid w:val="006B07A8"/>
    <w:rsid w:val="006B617F"/>
    <w:rsid w:val="006B7F8B"/>
    <w:rsid w:val="006C1311"/>
    <w:rsid w:val="006C22CB"/>
    <w:rsid w:val="006C6C52"/>
    <w:rsid w:val="006D08F4"/>
    <w:rsid w:val="006D0A70"/>
    <w:rsid w:val="006D2571"/>
    <w:rsid w:val="006D7B05"/>
    <w:rsid w:val="006D7DB5"/>
    <w:rsid w:val="006E0D87"/>
    <w:rsid w:val="006E3027"/>
    <w:rsid w:val="006E3355"/>
    <w:rsid w:val="006E6389"/>
    <w:rsid w:val="006E6A8B"/>
    <w:rsid w:val="006F2EDA"/>
    <w:rsid w:val="006F30F8"/>
    <w:rsid w:val="006F59AC"/>
    <w:rsid w:val="006F5BB0"/>
    <w:rsid w:val="006F7DDC"/>
    <w:rsid w:val="007029FB"/>
    <w:rsid w:val="0070335E"/>
    <w:rsid w:val="00703444"/>
    <w:rsid w:val="00706343"/>
    <w:rsid w:val="0070703E"/>
    <w:rsid w:val="00707983"/>
    <w:rsid w:val="00710262"/>
    <w:rsid w:val="00711E44"/>
    <w:rsid w:val="00713D2B"/>
    <w:rsid w:val="00715896"/>
    <w:rsid w:val="00716A17"/>
    <w:rsid w:val="00716CFB"/>
    <w:rsid w:val="007174FB"/>
    <w:rsid w:val="00720150"/>
    <w:rsid w:val="007210D1"/>
    <w:rsid w:val="007246F0"/>
    <w:rsid w:val="007261F3"/>
    <w:rsid w:val="00730C6C"/>
    <w:rsid w:val="007313F9"/>
    <w:rsid w:val="007336E7"/>
    <w:rsid w:val="007339A1"/>
    <w:rsid w:val="00735773"/>
    <w:rsid w:val="00736C06"/>
    <w:rsid w:val="007373A9"/>
    <w:rsid w:val="007403AD"/>
    <w:rsid w:val="007410CB"/>
    <w:rsid w:val="00741A92"/>
    <w:rsid w:val="00744329"/>
    <w:rsid w:val="00744CED"/>
    <w:rsid w:val="00745ACE"/>
    <w:rsid w:val="00746468"/>
    <w:rsid w:val="007467B3"/>
    <w:rsid w:val="007471DF"/>
    <w:rsid w:val="0075210E"/>
    <w:rsid w:val="00753ED0"/>
    <w:rsid w:val="00755F68"/>
    <w:rsid w:val="00762FD7"/>
    <w:rsid w:val="00763A7B"/>
    <w:rsid w:val="00763B89"/>
    <w:rsid w:val="00763F87"/>
    <w:rsid w:val="00767C47"/>
    <w:rsid w:val="0077031C"/>
    <w:rsid w:val="00770958"/>
    <w:rsid w:val="00770A39"/>
    <w:rsid w:val="00771A90"/>
    <w:rsid w:val="00772F5D"/>
    <w:rsid w:val="00774988"/>
    <w:rsid w:val="0077503C"/>
    <w:rsid w:val="00776D3B"/>
    <w:rsid w:val="007777C7"/>
    <w:rsid w:val="00780863"/>
    <w:rsid w:val="0078234C"/>
    <w:rsid w:val="007824BA"/>
    <w:rsid w:val="0078425E"/>
    <w:rsid w:val="007847E8"/>
    <w:rsid w:val="00786E62"/>
    <w:rsid w:val="00787B37"/>
    <w:rsid w:val="00791ED2"/>
    <w:rsid w:val="0079468A"/>
    <w:rsid w:val="007947A9"/>
    <w:rsid w:val="007972B8"/>
    <w:rsid w:val="007974CD"/>
    <w:rsid w:val="007A0350"/>
    <w:rsid w:val="007A0A39"/>
    <w:rsid w:val="007A289D"/>
    <w:rsid w:val="007A3B50"/>
    <w:rsid w:val="007A3EF4"/>
    <w:rsid w:val="007A48BE"/>
    <w:rsid w:val="007A48DA"/>
    <w:rsid w:val="007A59C7"/>
    <w:rsid w:val="007A5B25"/>
    <w:rsid w:val="007A7700"/>
    <w:rsid w:val="007A7743"/>
    <w:rsid w:val="007B017E"/>
    <w:rsid w:val="007B09E3"/>
    <w:rsid w:val="007B14E6"/>
    <w:rsid w:val="007B168A"/>
    <w:rsid w:val="007B2EB8"/>
    <w:rsid w:val="007B36C7"/>
    <w:rsid w:val="007B3A16"/>
    <w:rsid w:val="007B5884"/>
    <w:rsid w:val="007B5EE3"/>
    <w:rsid w:val="007B7F36"/>
    <w:rsid w:val="007C1115"/>
    <w:rsid w:val="007C543B"/>
    <w:rsid w:val="007C550C"/>
    <w:rsid w:val="007C59C8"/>
    <w:rsid w:val="007C65A0"/>
    <w:rsid w:val="007C692C"/>
    <w:rsid w:val="007C6F72"/>
    <w:rsid w:val="007D437E"/>
    <w:rsid w:val="007D56DD"/>
    <w:rsid w:val="007D5F4A"/>
    <w:rsid w:val="007E1FF4"/>
    <w:rsid w:val="007E4089"/>
    <w:rsid w:val="007E43F4"/>
    <w:rsid w:val="007E629D"/>
    <w:rsid w:val="007E64B1"/>
    <w:rsid w:val="007E79BE"/>
    <w:rsid w:val="007F1887"/>
    <w:rsid w:val="007F42AA"/>
    <w:rsid w:val="007F72D8"/>
    <w:rsid w:val="007F7821"/>
    <w:rsid w:val="00803B0F"/>
    <w:rsid w:val="008046B9"/>
    <w:rsid w:val="00810912"/>
    <w:rsid w:val="00811078"/>
    <w:rsid w:val="008110D0"/>
    <w:rsid w:val="00816204"/>
    <w:rsid w:val="00816BD1"/>
    <w:rsid w:val="00820B59"/>
    <w:rsid w:val="008215D8"/>
    <w:rsid w:val="00824E7B"/>
    <w:rsid w:val="008324F6"/>
    <w:rsid w:val="008336E9"/>
    <w:rsid w:val="00836D3E"/>
    <w:rsid w:val="0084022A"/>
    <w:rsid w:val="008433D4"/>
    <w:rsid w:val="00845BDD"/>
    <w:rsid w:val="0084607D"/>
    <w:rsid w:val="00854E15"/>
    <w:rsid w:val="0085626D"/>
    <w:rsid w:val="008608C0"/>
    <w:rsid w:val="00861D7D"/>
    <w:rsid w:val="00862150"/>
    <w:rsid w:val="008631C7"/>
    <w:rsid w:val="00865973"/>
    <w:rsid w:val="00865AEE"/>
    <w:rsid w:val="008663D1"/>
    <w:rsid w:val="00866EE9"/>
    <w:rsid w:val="008671ED"/>
    <w:rsid w:val="008718F3"/>
    <w:rsid w:val="0087719B"/>
    <w:rsid w:val="00877544"/>
    <w:rsid w:val="00877682"/>
    <w:rsid w:val="00881D2E"/>
    <w:rsid w:val="00883753"/>
    <w:rsid w:val="008846E7"/>
    <w:rsid w:val="00886F62"/>
    <w:rsid w:val="00890CC6"/>
    <w:rsid w:val="00890F12"/>
    <w:rsid w:val="00892341"/>
    <w:rsid w:val="00892AFC"/>
    <w:rsid w:val="008958D6"/>
    <w:rsid w:val="00895D85"/>
    <w:rsid w:val="00896292"/>
    <w:rsid w:val="00897EFB"/>
    <w:rsid w:val="008A07E0"/>
    <w:rsid w:val="008A19AF"/>
    <w:rsid w:val="008A24CB"/>
    <w:rsid w:val="008A406C"/>
    <w:rsid w:val="008A4504"/>
    <w:rsid w:val="008A4658"/>
    <w:rsid w:val="008B0246"/>
    <w:rsid w:val="008B06F4"/>
    <w:rsid w:val="008B0C8C"/>
    <w:rsid w:val="008B1D1E"/>
    <w:rsid w:val="008B4DF2"/>
    <w:rsid w:val="008B693D"/>
    <w:rsid w:val="008B6FD0"/>
    <w:rsid w:val="008C07A9"/>
    <w:rsid w:val="008C4DB0"/>
    <w:rsid w:val="008C6E3F"/>
    <w:rsid w:val="008D0DCA"/>
    <w:rsid w:val="008D1525"/>
    <w:rsid w:val="008D1526"/>
    <w:rsid w:val="008D27A8"/>
    <w:rsid w:val="008D3C96"/>
    <w:rsid w:val="008D44A6"/>
    <w:rsid w:val="008D49A8"/>
    <w:rsid w:val="008D4E1F"/>
    <w:rsid w:val="008D5702"/>
    <w:rsid w:val="008D601C"/>
    <w:rsid w:val="008E523B"/>
    <w:rsid w:val="008E7449"/>
    <w:rsid w:val="008F0DFF"/>
    <w:rsid w:val="008F2CCB"/>
    <w:rsid w:val="008F3235"/>
    <w:rsid w:val="008F7269"/>
    <w:rsid w:val="008F7AC9"/>
    <w:rsid w:val="00901C10"/>
    <w:rsid w:val="009033A8"/>
    <w:rsid w:val="00905E52"/>
    <w:rsid w:val="009072A8"/>
    <w:rsid w:val="00907650"/>
    <w:rsid w:val="00907AED"/>
    <w:rsid w:val="0091053C"/>
    <w:rsid w:val="009111BD"/>
    <w:rsid w:val="00912580"/>
    <w:rsid w:val="009138A9"/>
    <w:rsid w:val="00916849"/>
    <w:rsid w:val="00916FAC"/>
    <w:rsid w:val="00920893"/>
    <w:rsid w:val="00920F9D"/>
    <w:rsid w:val="00921378"/>
    <w:rsid w:val="00921D03"/>
    <w:rsid w:val="00924578"/>
    <w:rsid w:val="009250C6"/>
    <w:rsid w:val="009251FE"/>
    <w:rsid w:val="0092790B"/>
    <w:rsid w:val="009301DF"/>
    <w:rsid w:val="00932BBD"/>
    <w:rsid w:val="00934DF1"/>
    <w:rsid w:val="0093540B"/>
    <w:rsid w:val="009355D3"/>
    <w:rsid w:val="00942F93"/>
    <w:rsid w:val="00943B51"/>
    <w:rsid w:val="00944B64"/>
    <w:rsid w:val="00950909"/>
    <w:rsid w:val="00952D91"/>
    <w:rsid w:val="00954BB9"/>
    <w:rsid w:val="00954E86"/>
    <w:rsid w:val="00955BC6"/>
    <w:rsid w:val="00961185"/>
    <w:rsid w:val="00961D80"/>
    <w:rsid w:val="009626EB"/>
    <w:rsid w:val="00963A3E"/>
    <w:rsid w:val="009653CE"/>
    <w:rsid w:val="009678AC"/>
    <w:rsid w:val="009720D7"/>
    <w:rsid w:val="00975EB9"/>
    <w:rsid w:val="009760EC"/>
    <w:rsid w:val="009769F9"/>
    <w:rsid w:val="009810E4"/>
    <w:rsid w:val="00981372"/>
    <w:rsid w:val="00983762"/>
    <w:rsid w:val="00985E95"/>
    <w:rsid w:val="00987103"/>
    <w:rsid w:val="00990275"/>
    <w:rsid w:val="00991753"/>
    <w:rsid w:val="00991D13"/>
    <w:rsid w:val="00992FB8"/>
    <w:rsid w:val="00995D6E"/>
    <w:rsid w:val="009A1DD4"/>
    <w:rsid w:val="009A57EB"/>
    <w:rsid w:val="009A7FA5"/>
    <w:rsid w:val="009B1E76"/>
    <w:rsid w:val="009B6BA2"/>
    <w:rsid w:val="009C0912"/>
    <w:rsid w:val="009C0CA8"/>
    <w:rsid w:val="009C3B6D"/>
    <w:rsid w:val="009C5D29"/>
    <w:rsid w:val="009C62A2"/>
    <w:rsid w:val="009D00F3"/>
    <w:rsid w:val="009D219F"/>
    <w:rsid w:val="009D27E8"/>
    <w:rsid w:val="009D5F0D"/>
    <w:rsid w:val="009D7ED2"/>
    <w:rsid w:val="009E1199"/>
    <w:rsid w:val="009E38D8"/>
    <w:rsid w:val="009E7DBD"/>
    <w:rsid w:val="009F0022"/>
    <w:rsid w:val="009F01AC"/>
    <w:rsid w:val="009F0375"/>
    <w:rsid w:val="009F0448"/>
    <w:rsid w:val="009F2924"/>
    <w:rsid w:val="009F6CC3"/>
    <w:rsid w:val="009F7604"/>
    <w:rsid w:val="00A07874"/>
    <w:rsid w:val="00A1354C"/>
    <w:rsid w:val="00A137E6"/>
    <w:rsid w:val="00A16314"/>
    <w:rsid w:val="00A21B26"/>
    <w:rsid w:val="00A2541D"/>
    <w:rsid w:val="00A26AEE"/>
    <w:rsid w:val="00A3133D"/>
    <w:rsid w:val="00A3139C"/>
    <w:rsid w:val="00A3255A"/>
    <w:rsid w:val="00A3331B"/>
    <w:rsid w:val="00A350B3"/>
    <w:rsid w:val="00A470D3"/>
    <w:rsid w:val="00A4781B"/>
    <w:rsid w:val="00A50AF3"/>
    <w:rsid w:val="00A517B6"/>
    <w:rsid w:val="00A5417F"/>
    <w:rsid w:val="00A556D8"/>
    <w:rsid w:val="00A558F2"/>
    <w:rsid w:val="00A5622C"/>
    <w:rsid w:val="00A62E07"/>
    <w:rsid w:val="00A62FE2"/>
    <w:rsid w:val="00A64310"/>
    <w:rsid w:val="00A649A3"/>
    <w:rsid w:val="00A74E1E"/>
    <w:rsid w:val="00A7662D"/>
    <w:rsid w:val="00A800A4"/>
    <w:rsid w:val="00A81140"/>
    <w:rsid w:val="00A8328A"/>
    <w:rsid w:val="00A83B72"/>
    <w:rsid w:val="00A85E67"/>
    <w:rsid w:val="00A86B2A"/>
    <w:rsid w:val="00A90942"/>
    <w:rsid w:val="00A9167D"/>
    <w:rsid w:val="00A920B5"/>
    <w:rsid w:val="00A932F7"/>
    <w:rsid w:val="00A93563"/>
    <w:rsid w:val="00A97C43"/>
    <w:rsid w:val="00AA1E81"/>
    <w:rsid w:val="00AA2766"/>
    <w:rsid w:val="00AA326A"/>
    <w:rsid w:val="00AA4B36"/>
    <w:rsid w:val="00AA697E"/>
    <w:rsid w:val="00AB06BD"/>
    <w:rsid w:val="00AB140D"/>
    <w:rsid w:val="00AB17EB"/>
    <w:rsid w:val="00AB1BC6"/>
    <w:rsid w:val="00AB229E"/>
    <w:rsid w:val="00AB3109"/>
    <w:rsid w:val="00AB3FCA"/>
    <w:rsid w:val="00AB5049"/>
    <w:rsid w:val="00AB7BF9"/>
    <w:rsid w:val="00AC03F9"/>
    <w:rsid w:val="00AC2D20"/>
    <w:rsid w:val="00AC335E"/>
    <w:rsid w:val="00AC4A54"/>
    <w:rsid w:val="00AC7BC6"/>
    <w:rsid w:val="00AD129B"/>
    <w:rsid w:val="00AD1F87"/>
    <w:rsid w:val="00AD2160"/>
    <w:rsid w:val="00AD22C3"/>
    <w:rsid w:val="00AD6252"/>
    <w:rsid w:val="00AD7325"/>
    <w:rsid w:val="00AE26E0"/>
    <w:rsid w:val="00AE3A3A"/>
    <w:rsid w:val="00AE4D95"/>
    <w:rsid w:val="00AF14E4"/>
    <w:rsid w:val="00B0030A"/>
    <w:rsid w:val="00B00BB6"/>
    <w:rsid w:val="00B01E0E"/>
    <w:rsid w:val="00B0488D"/>
    <w:rsid w:val="00B07498"/>
    <w:rsid w:val="00B074D3"/>
    <w:rsid w:val="00B1434A"/>
    <w:rsid w:val="00B15B25"/>
    <w:rsid w:val="00B207E8"/>
    <w:rsid w:val="00B22514"/>
    <w:rsid w:val="00B242A7"/>
    <w:rsid w:val="00B242D6"/>
    <w:rsid w:val="00B25195"/>
    <w:rsid w:val="00B25677"/>
    <w:rsid w:val="00B262D3"/>
    <w:rsid w:val="00B2753F"/>
    <w:rsid w:val="00B31846"/>
    <w:rsid w:val="00B32323"/>
    <w:rsid w:val="00B365A7"/>
    <w:rsid w:val="00B40655"/>
    <w:rsid w:val="00B42612"/>
    <w:rsid w:val="00B43761"/>
    <w:rsid w:val="00B45BD6"/>
    <w:rsid w:val="00B50BD5"/>
    <w:rsid w:val="00B52D5C"/>
    <w:rsid w:val="00B53FAE"/>
    <w:rsid w:val="00B546F1"/>
    <w:rsid w:val="00B5606C"/>
    <w:rsid w:val="00B56118"/>
    <w:rsid w:val="00B5617D"/>
    <w:rsid w:val="00B56EE0"/>
    <w:rsid w:val="00B65BF6"/>
    <w:rsid w:val="00B662D7"/>
    <w:rsid w:val="00B67A13"/>
    <w:rsid w:val="00B701A2"/>
    <w:rsid w:val="00B71291"/>
    <w:rsid w:val="00B71965"/>
    <w:rsid w:val="00B7706D"/>
    <w:rsid w:val="00B77FE1"/>
    <w:rsid w:val="00B80068"/>
    <w:rsid w:val="00B81F75"/>
    <w:rsid w:val="00B8240C"/>
    <w:rsid w:val="00B829FB"/>
    <w:rsid w:val="00B853FF"/>
    <w:rsid w:val="00B85B21"/>
    <w:rsid w:val="00B85C7C"/>
    <w:rsid w:val="00B868EC"/>
    <w:rsid w:val="00B90759"/>
    <w:rsid w:val="00B90919"/>
    <w:rsid w:val="00B90EC1"/>
    <w:rsid w:val="00B92C46"/>
    <w:rsid w:val="00B97EB4"/>
    <w:rsid w:val="00BA1F13"/>
    <w:rsid w:val="00BA2771"/>
    <w:rsid w:val="00BA5A6B"/>
    <w:rsid w:val="00BB51FB"/>
    <w:rsid w:val="00BC11BB"/>
    <w:rsid w:val="00BC1477"/>
    <w:rsid w:val="00BC4597"/>
    <w:rsid w:val="00BC4D41"/>
    <w:rsid w:val="00BC59DC"/>
    <w:rsid w:val="00BC6A55"/>
    <w:rsid w:val="00BD0877"/>
    <w:rsid w:val="00BD56BC"/>
    <w:rsid w:val="00BD58DA"/>
    <w:rsid w:val="00BD6BAE"/>
    <w:rsid w:val="00BD7483"/>
    <w:rsid w:val="00BD767C"/>
    <w:rsid w:val="00BE1457"/>
    <w:rsid w:val="00BE2364"/>
    <w:rsid w:val="00BE2FC0"/>
    <w:rsid w:val="00BE5A67"/>
    <w:rsid w:val="00BE6418"/>
    <w:rsid w:val="00BE6815"/>
    <w:rsid w:val="00BE68D6"/>
    <w:rsid w:val="00BE7063"/>
    <w:rsid w:val="00BF4D96"/>
    <w:rsid w:val="00BF6240"/>
    <w:rsid w:val="00BF66D6"/>
    <w:rsid w:val="00BF7435"/>
    <w:rsid w:val="00C06FC6"/>
    <w:rsid w:val="00C10BB8"/>
    <w:rsid w:val="00C12CB1"/>
    <w:rsid w:val="00C15F11"/>
    <w:rsid w:val="00C20365"/>
    <w:rsid w:val="00C21EAE"/>
    <w:rsid w:val="00C2287F"/>
    <w:rsid w:val="00C25359"/>
    <w:rsid w:val="00C268CC"/>
    <w:rsid w:val="00C27D01"/>
    <w:rsid w:val="00C30087"/>
    <w:rsid w:val="00C355CD"/>
    <w:rsid w:val="00C360C6"/>
    <w:rsid w:val="00C36658"/>
    <w:rsid w:val="00C377B4"/>
    <w:rsid w:val="00C37E07"/>
    <w:rsid w:val="00C40566"/>
    <w:rsid w:val="00C40DE5"/>
    <w:rsid w:val="00C45FBC"/>
    <w:rsid w:val="00C4690D"/>
    <w:rsid w:val="00C5670C"/>
    <w:rsid w:val="00C56BCB"/>
    <w:rsid w:val="00C66A96"/>
    <w:rsid w:val="00C66B65"/>
    <w:rsid w:val="00C6749F"/>
    <w:rsid w:val="00C710C2"/>
    <w:rsid w:val="00C713E4"/>
    <w:rsid w:val="00C723A6"/>
    <w:rsid w:val="00C7294D"/>
    <w:rsid w:val="00C72F27"/>
    <w:rsid w:val="00C73725"/>
    <w:rsid w:val="00C75295"/>
    <w:rsid w:val="00C754B5"/>
    <w:rsid w:val="00C76F8C"/>
    <w:rsid w:val="00C8052A"/>
    <w:rsid w:val="00C80F8C"/>
    <w:rsid w:val="00C82D7E"/>
    <w:rsid w:val="00C84B38"/>
    <w:rsid w:val="00C85BF8"/>
    <w:rsid w:val="00C85C73"/>
    <w:rsid w:val="00C85FD2"/>
    <w:rsid w:val="00C86E7B"/>
    <w:rsid w:val="00C90A04"/>
    <w:rsid w:val="00C917B4"/>
    <w:rsid w:val="00C91CCF"/>
    <w:rsid w:val="00C942A1"/>
    <w:rsid w:val="00C967AB"/>
    <w:rsid w:val="00CA21A0"/>
    <w:rsid w:val="00CA31A8"/>
    <w:rsid w:val="00CA5356"/>
    <w:rsid w:val="00CA5C12"/>
    <w:rsid w:val="00CA7CFF"/>
    <w:rsid w:val="00CA7F20"/>
    <w:rsid w:val="00CB06FE"/>
    <w:rsid w:val="00CC003A"/>
    <w:rsid w:val="00CC07F4"/>
    <w:rsid w:val="00CC0D72"/>
    <w:rsid w:val="00CC5A44"/>
    <w:rsid w:val="00CC7089"/>
    <w:rsid w:val="00CC730D"/>
    <w:rsid w:val="00CD04B7"/>
    <w:rsid w:val="00CD0EF8"/>
    <w:rsid w:val="00CD123D"/>
    <w:rsid w:val="00CD20FF"/>
    <w:rsid w:val="00CD515B"/>
    <w:rsid w:val="00CD68E5"/>
    <w:rsid w:val="00CD6CF9"/>
    <w:rsid w:val="00CE0C7C"/>
    <w:rsid w:val="00CE182E"/>
    <w:rsid w:val="00CE357B"/>
    <w:rsid w:val="00CE43FD"/>
    <w:rsid w:val="00CE58DE"/>
    <w:rsid w:val="00CF30E7"/>
    <w:rsid w:val="00CF35F6"/>
    <w:rsid w:val="00CF38C5"/>
    <w:rsid w:val="00CF3F05"/>
    <w:rsid w:val="00CF5C70"/>
    <w:rsid w:val="00CF7FF9"/>
    <w:rsid w:val="00D02528"/>
    <w:rsid w:val="00D052BE"/>
    <w:rsid w:val="00D06012"/>
    <w:rsid w:val="00D0682A"/>
    <w:rsid w:val="00D12181"/>
    <w:rsid w:val="00D134E8"/>
    <w:rsid w:val="00D1556D"/>
    <w:rsid w:val="00D20056"/>
    <w:rsid w:val="00D236AC"/>
    <w:rsid w:val="00D25178"/>
    <w:rsid w:val="00D27517"/>
    <w:rsid w:val="00D27C96"/>
    <w:rsid w:val="00D3542E"/>
    <w:rsid w:val="00D35DCB"/>
    <w:rsid w:val="00D3673A"/>
    <w:rsid w:val="00D3792E"/>
    <w:rsid w:val="00D41B47"/>
    <w:rsid w:val="00D43180"/>
    <w:rsid w:val="00D50689"/>
    <w:rsid w:val="00D519BE"/>
    <w:rsid w:val="00D53BBF"/>
    <w:rsid w:val="00D53C6D"/>
    <w:rsid w:val="00D55350"/>
    <w:rsid w:val="00D60635"/>
    <w:rsid w:val="00D60DE6"/>
    <w:rsid w:val="00D616A8"/>
    <w:rsid w:val="00D6191F"/>
    <w:rsid w:val="00D62B5B"/>
    <w:rsid w:val="00D63672"/>
    <w:rsid w:val="00D63FB4"/>
    <w:rsid w:val="00D650A8"/>
    <w:rsid w:val="00D6546D"/>
    <w:rsid w:val="00D65BDB"/>
    <w:rsid w:val="00D670F0"/>
    <w:rsid w:val="00D7321B"/>
    <w:rsid w:val="00D73B09"/>
    <w:rsid w:val="00D81B40"/>
    <w:rsid w:val="00D83EFB"/>
    <w:rsid w:val="00D843FE"/>
    <w:rsid w:val="00D8456D"/>
    <w:rsid w:val="00D8474B"/>
    <w:rsid w:val="00D8755E"/>
    <w:rsid w:val="00D92515"/>
    <w:rsid w:val="00D96291"/>
    <w:rsid w:val="00D96F36"/>
    <w:rsid w:val="00DA402E"/>
    <w:rsid w:val="00DA728E"/>
    <w:rsid w:val="00DB0D60"/>
    <w:rsid w:val="00DB2AF8"/>
    <w:rsid w:val="00DB3F8E"/>
    <w:rsid w:val="00DB431B"/>
    <w:rsid w:val="00DB47B2"/>
    <w:rsid w:val="00DB4C8C"/>
    <w:rsid w:val="00DB5F24"/>
    <w:rsid w:val="00DC0EA0"/>
    <w:rsid w:val="00DC104B"/>
    <w:rsid w:val="00DC1692"/>
    <w:rsid w:val="00DC21CF"/>
    <w:rsid w:val="00DC2D33"/>
    <w:rsid w:val="00DC4820"/>
    <w:rsid w:val="00DC4993"/>
    <w:rsid w:val="00DC6A0E"/>
    <w:rsid w:val="00DC7F3D"/>
    <w:rsid w:val="00DD02B0"/>
    <w:rsid w:val="00DD2BD6"/>
    <w:rsid w:val="00DD34AE"/>
    <w:rsid w:val="00DD3824"/>
    <w:rsid w:val="00DD3870"/>
    <w:rsid w:val="00DD3AF0"/>
    <w:rsid w:val="00DE0CA0"/>
    <w:rsid w:val="00DE11A4"/>
    <w:rsid w:val="00DE19B9"/>
    <w:rsid w:val="00DE1BB4"/>
    <w:rsid w:val="00DE2FE4"/>
    <w:rsid w:val="00DE3D01"/>
    <w:rsid w:val="00DF05C4"/>
    <w:rsid w:val="00DF1C01"/>
    <w:rsid w:val="00DF23B5"/>
    <w:rsid w:val="00DF3177"/>
    <w:rsid w:val="00DF592F"/>
    <w:rsid w:val="00E00CB0"/>
    <w:rsid w:val="00E01F1B"/>
    <w:rsid w:val="00E02DD5"/>
    <w:rsid w:val="00E02F78"/>
    <w:rsid w:val="00E04E3B"/>
    <w:rsid w:val="00E05427"/>
    <w:rsid w:val="00E13F83"/>
    <w:rsid w:val="00E142DE"/>
    <w:rsid w:val="00E2099F"/>
    <w:rsid w:val="00E20D2E"/>
    <w:rsid w:val="00E214E4"/>
    <w:rsid w:val="00E21647"/>
    <w:rsid w:val="00E23014"/>
    <w:rsid w:val="00E239A5"/>
    <w:rsid w:val="00E23B50"/>
    <w:rsid w:val="00E258AE"/>
    <w:rsid w:val="00E26DF8"/>
    <w:rsid w:val="00E36EA6"/>
    <w:rsid w:val="00E37A3C"/>
    <w:rsid w:val="00E4111C"/>
    <w:rsid w:val="00E417E5"/>
    <w:rsid w:val="00E41A2B"/>
    <w:rsid w:val="00E42E49"/>
    <w:rsid w:val="00E4411B"/>
    <w:rsid w:val="00E52F45"/>
    <w:rsid w:val="00E561ED"/>
    <w:rsid w:val="00E57DC7"/>
    <w:rsid w:val="00E60461"/>
    <w:rsid w:val="00E61F2A"/>
    <w:rsid w:val="00E62B27"/>
    <w:rsid w:val="00E66712"/>
    <w:rsid w:val="00E66754"/>
    <w:rsid w:val="00E72B59"/>
    <w:rsid w:val="00E75ED0"/>
    <w:rsid w:val="00E77A16"/>
    <w:rsid w:val="00E77DAB"/>
    <w:rsid w:val="00E83145"/>
    <w:rsid w:val="00E83ADC"/>
    <w:rsid w:val="00E84774"/>
    <w:rsid w:val="00E856D1"/>
    <w:rsid w:val="00E86E4F"/>
    <w:rsid w:val="00E91115"/>
    <w:rsid w:val="00E9232F"/>
    <w:rsid w:val="00E92995"/>
    <w:rsid w:val="00E951A5"/>
    <w:rsid w:val="00E96120"/>
    <w:rsid w:val="00E965C8"/>
    <w:rsid w:val="00EA4784"/>
    <w:rsid w:val="00EA5C33"/>
    <w:rsid w:val="00EA6A6D"/>
    <w:rsid w:val="00EA7063"/>
    <w:rsid w:val="00EA7525"/>
    <w:rsid w:val="00EA771A"/>
    <w:rsid w:val="00EA7C85"/>
    <w:rsid w:val="00EB3FFF"/>
    <w:rsid w:val="00EB4C66"/>
    <w:rsid w:val="00EB502C"/>
    <w:rsid w:val="00EB5451"/>
    <w:rsid w:val="00EB617F"/>
    <w:rsid w:val="00EC0B1F"/>
    <w:rsid w:val="00EC24F4"/>
    <w:rsid w:val="00EC3E73"/>
    <w:rsid w:val="00EC6BFB"/>
    <w:rsid w:val="00EC71CE"/>
    <w:rsid w:val="00ED2F60"/>
    <w:rsid w:val="00ED5C1D"/>
    <w:rsid w:val="00ED663C"/>
    <w:rsid w:val="00ED72EB"/>
    <w:rsid w:val="00ED7585"/>
    <w:rsid w:val="00EE04D9"/>
    <w:rsid w:val="00EE4107"/>
    <w:rsid w:val="00EE4743"/>
    <w:rsid w:val="00EE4A8B"/>
    <w:rsid w:val="00EF02B5"/>
    <w:rsid w:val="00EF1DF6"/>
    <w:rsid w:val="00EF41CC"/>
    <w:rsid w:val="00EF7A33"/>
    <w:rsid w:val="00F01A34"/>
    <w:rsid w:val="00F01D22"/>
    <w:rsid w:val="00F01E56"/>
    <w:rsid w:val="00F0644C"/>
    <w:rsid w:val="00F06D6D"/>
    <w:rsid w:val="00F070A0"/>
    <w:rsid w:val="00F079CE"/>
    <w:rsid w:val="00F12350"/>
    <w:rsid w:val="00F12FFA"/>
    <w:rsid w:val="00F13132"/>
    <w:rsid w:val="00F159ED"/>
    <w:rsid w:val="00F16E7C"/>
    <w:rsid w:val="00F20507"/>
    <w:rsid w:val="00F21525"/>
    <w:rsid w:val="00F227C5"/>
    <w:rsid w:val="00F260F7"/>
    <w:rsid w:val="00F261FD"/>
    <w:rsid w:val="00F3092B"/>
    <w:rsid w:val="00F32369"/>
    <w:rsid w:val="00F33F1E"/>
    <w:rsid w:val="00F40494"/>
    <w:rsid w:val="00F405F5"/>
    <w:rsid w:val="00F40BB3"/>
    <w:rsid w:val="00F42554"/>
    <w:rsid w:val="00F440DD"/>
    <w:rsid w:val="00F47268"/>
    <w:rsid w:val="00F51C08"/>
    <w:rsid w:val="00F524C4"/>
    <w:rsid w:val="00F538FA"/>
    <w:rsid w:val="00F6052C"/>
    <w:rsid w:val="00F607F2"/>
    <w:rsid w:val="00F61CB6"/>
    <w:rsid w:val="00F6229D"/>
    <w:rsid w:val="00F640D3"/>
    <w:rsid w:val="00F72189"/>
    <w:rsid w:val="00F7278D"/>
    <w:rsid w:val="00F73F82"/>
    <w:rsid w:val="00F75165"/>
    <w:rsid w:val="00F751AF"/>
    <w:rsid w:val="00F75590"/>
    <w:rsid w:val="00F81607"/>
    <w:rsid w:val="00F84AB4"/>
    <w:rsid w:val="00F84B92"/>
    <w:rsid w:val="00F87384"/>
    <w:rsid w:val="00F9083A"/>
    <w:rsid w:val="00F90B76"/>
    <w:rsid w:val="00F915DC"/>
    <w:rsid w:val="00F9174B"/>
    <w:rsid w:val="00F9235D"/>
    <w:rsid w:val="00F9318C"/>
    <w:rsid w:val="00F943AD"/>
    <w:rsid w:val="00F9657E"/>
    <w:rsid w:val="00FA45D1"/>
    <w:rsid w:val="00FA5D2D"/>
    <w:rsid w:val="00FB07BE"/>
    <w:rsid w:val="00FB1850"/>
    <w:rsid w:val="00FB48D6"/>
    <w:rsid w:val="00FB661E"/>
    <w:rsid w:val="00FB6F69"/>
    <w:rsid w:val="00FC0064"/>
    <w:rsid w:val="00FC0983"/>
    <w:rsid w:val="00FC13AE"/>
    <w:rsid w:val="00FC2111"/>
    <w:rsid w:val="00FC2995"/>
    <w:rsid w:val="00FC79F9"/>
    <w:rsid w:val="00FD0EB6"/>
    <w:rsid w:val="00FD3950"/>
    <w:rsid w:val="00FD3EE8"/>
    <w:rsid w:val="00FD6049"/>
    <w:rsid w:val="00FD627A"/>
    <w:rsid w:val="00FD7589"/>
    <w:rsid w:val="00FD7C39"/>
    <w:rsid w:val="00FE2B08"/>
    <w:rsid w:val="00FE352D"/>
    <w:rsid w:val="00FE3578"/>
    <w:rsid w:val="00FE3B82"/>
    <w:rsid w:val="00FE4CCE"/>
    <w:rsid w:val="00FE674E"/>
    <w:rsid w:val="00FE7109"/>
    <w:rsid w:val="00FE78BF"/>
    <w:rsid w:val="00FF0085"/>
    <w:rsid w:val="00FF1C43"/>
    <w:rsid w:val="00FF3477"/>
    <w:rsid w:val="00FF4919"/>
    <w:rsid w:val="00FF4F9A"/>
    <w:rsid w:val="00FF6A4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9CA7797C-DBB9-411D-9CBE-780B7791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8F9"/>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80F8C"/>
  </w:style>
  <w:style w:type="paragraph" w:styleId="Piedepgina">
    <w:name w:val="footer"/>
    <w:basedOn w:val="Normal"/>
    <w:link w:val="Piedepgina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80F8C"/>
  </w:style>
  <w:style w:type="paragraph" w:styleId="Textodeglobo">
    <w:name w:val="Balloon Text"/>
    <w:basedOn w:val="Normal"/>
    <w:link w:val="TextodegloboCar"/>
    <w:uiPriority w:val="99"/>
    <w:semiHidden/>
    <w:unhideWhenUsed/>
    <w:rsid w:val="00C80F8C"/>
    <w:rPr>
      <w:rFonts w:ascii="Lucida Grande" w:eastAsiaTheme="minorEastAsia" w:hAnsi="Lucida Grande" w:cs="Lucida Grande"/>
      <w:sz w:val="18"/>
      <w:szCs w:val="18"/>
      <w:lang w:val="es-ES_tradnl"/>
    </w:rPr>
  </w:style>
  <w:style w:type="character" w:customStyle="1" w:styleId="TextodegloboCar">
    <w:name w:val="Texto de globo Car"/>
    <w:basedOn w:val="Fuentedeprrafopredeter"/>
    <w:link w:val="Textodeglobo"/>
    <w:uiPriority w:val="99"/>
    <w:semiHidden/>
    <w:rsid w:val="00C80F8C"/>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72"/>
    <w:qFormat/>
    <w:rsid w:val="0070703E"/>
    <w:pPr>
      <w:ind w:left="720"/>
      <w:contextualSpacing/>
    </w:pPr>
  </w:style>
  <w:style w:type="character" w:styleId="Hipervnculo">
    <w:name w:val="Hyperlink"/>
    <w:basedOn w:val="Fuentedeprrafopredeter"/>
    <w:uiPriority w:val="99"/>
    <w:unhideWhenUsed/>
    <w:rsid w:val="00FD7589"/>
    <w:rPr>
      <w:color w:val="0000FF"/>
      <w:u w:val="single"/>
    </w:rPr>
  </w:style>
  <w:style w:type="character" w:customStyle="1" w:styleId="apple-converted-space">
    <w:name w:val="apple-converted-space"/>
    <w:basedOn w:val="Fuentedeprrafopredeter"/>
    <w:rsid w:val="00FD7589"/>
  </w:style>
  <w:style w:type="paragraph" w:customStyle="1" w:styleId="Listavistosa-nfasis11">
    <w:name w:val="Lista vistosa - Énfasis 11"/>
    <w:basedOn w:val="Normal"/>
    <w:link w:val="Listavistosa-nfasis1Car"/>
    <w:uiPriority w:val="34"/>
    <w:qFormat/>
    <w:rsid w:val="000D2D89"/>
    <w:pPr>
      <w:ind w:left="708"/>
    </w:pPr>
  </w:style>
  <w:style w:type="character" w:customStyle="1" w:styleId="Listavistosa-nfasis1Car">
    <w:name w:val="Lista vistosa - Énfasis 1 Car"/>
    <w:link w:val="Listavistosa-nfasis11"/>
    <w:uiPriority w:val="34"/>
    <w:locked/>
    <w:rsid w:val="000D2D89"/>
    <w:rPr>
      <w:rFonts w:ascii="Times New Roman" w:eastAsia="Times New Roman" w:hAnsi="Times New Roman" w:cs="Times New Roman"/>
      <w:lang w:val="es-ES"/>
    </w:rPr>
  </w:style>
  <w:style w:type="paragraph" w:customStyle="1" w:styleId="Texto">
    <w:name w:val="Texto"/>
    <w:basedOn w:val="Normal"/>
    <w:rsid w:val="000470FE"/>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rsid w:val="000470FE"/>
    <w:pPr>
      <w:spacing w:before="100" w:beforeAutospacing="1" w:after="100" w:afterAutospacing="1"/>
    </w:pPr>
  </w:style>
  <w:style w:type="character" w:customStyle="1" w:styleId="apple-style-span">
    <w:name w:val="apple-style-span"/>
    <w:rsid w:val="008846E7"/>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7E1FF4"/>
    <w:rPr>
      <w:rFonts w:ascii="Times New Roman" w:eastAsia="Times New Roman" w:hAnsi="Times New Roman" w:cs="Times New Roman"/>
      <w:lang w:val="es-ES"/>
    </w:rPr>
  </w:style>
  <w:style w:type="character" w:styleId="Textoennegrita">
    <w:name w:val="Strong"/>
    <w:uiPriority w:val="22"/>
    <w:qFormat/>
    <w:rsid w:val="003D1B5F"/>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2944C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944C8"/>
    <w:rPr>
      <w:rFonts w:eastAsiaTheme="minorHAnsi"/>
      <w:sz w:val="20"/>
      <w:szCs w:val="20"/>
      <w:lang w:val="es-MX" w:eastAsia="en-U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rsid w:val="002944C8"/>
    <w:rPr>
      <w:vertAlign w:val="superscript"/>
    </w:rPr>
  </w:style>
  <w:style w:type="paragraph" w:styleId="Sinespaciado">
    <w:name w:val="No Spacing"/>
    <w:aliases w:val="Francesa"/>
    <w:link w:val="SinespaciadoCar"/>
    <w:uiPriority w:val="1"/>
    <w:qFormat/>
    <w:rsid w:val="002944C8"/>
    <w:rPr>
      <w:rFonts w:ascii="Times New Roman" w:eastAsia="Times New Roman" w:hAnsi="Times New Roman" w:cs="Times New Roman"/>
      <w:lang w:val="es-MX"/>
    </w:rPr>
  </w:style>
  <w:style w:type="paragraph" w:styleId="Textoindependiente2">
    <w:name w:val="Body Text 2"/>
    <w:basedOn w:val="Normal"/>
    <w:link w:val="Textoindependiente2Car"/>
    <w:uiPriority w:val="99"/>
    <w:unhideWhenUsed/>
    <w:rsid w:val="002944C8"/>
    <w:pPr>
      <w:spacing w:after="120" w:line="480" w:lineRule="auto"/>
    </w:pPr>
  </w:style>
  <w:style w:type="character" w:customStyle="1" w:styleId="Textoindependiente2Car">
    <w:name w:val="Texto independiente 2 Car"/>
    <w:basedOn w:val="Fuentedeprrafopredeter"/>
    <w:link w:val="Textoindependiente2"/>
    <w:uiPriority w:val="99"/>
    <w:rsid w:val="002944C8"/>
    <w:rPr>
      <w:rFonts w:ascii="Times New Roman" w:eastAsia="Times New Roman" w:hAnsi="Times New Roman" w:cs="Times New Roman"/>
      <w:lang w:val="es-ES"/>
    </w:rPr>
  </w:style>
  <w:style w:type="paragraph" w:styleId="Textosinformato">
    <w:name w:val="Plain Text"/>
    <w:basedOn w:val="Normal"/>
    <w:link w:val="TextosinformatoCar"/>
    <w:rsid w:val="002944C8"/>
    <w:rPr>
      <w:rFonts w:ascii="Courier New" w:hAnsi="Courier New"/>
      <w:sz w:val="20"/>
      <w:szCs w:val="20"/>
    </w:rPr>
  </w:style>
  <w:style w:type="character" w:customStyle="1" w:styleId="TextosinformatoCar">
    <w:name w:val="Texto sin formato Car"/>
    <w:basedOn w:val="Fuentedeprrafopredeter"/>
    <w:link w:val="Textosinformato"/>
    <w:rsid w:val="002944C8"/>
    <w:rPr>
      <w:rFonts w:ascii="Courier New" w:eastAsia="Times New Roman" w:hAnsi="Courier New" w:cs="Times New Roman"/>
      <w:sz w:val="20"/>
      <w:szCs w:val="20"/>
      <w:lang w:val="es-ES"/>
    </w:rPr>
  </w:style>
  <w:style w:type="paragraph" w:customStyle="1" w:styleId="Standard">
    <w:name w:val="Standard"/>
    <w:rsid w:val="002944C8"/>
    <w:pPr>
      <w:widowControl w:val="0"/>
      <w:suppressAutoHyphens/>
      <w:autoSpaceDN w:val="0"/>
      <w:textAlignment w:val="baseline"/>
    </w:pPr>
    <w:rPr>
      <w:rFonts w:ascii="Liberation Serif" w:eastAsia="DejaVu Sans" w:hAnsi="Liberation Serif" w:cs="Lohit Hindi"/>
      <w:kern w:val="3"/>
      <w:lang w:val="es-MX" w:eastAsia="zh-CN" w:bidi="hi-IN"/>
    </w:rPr>
  </w:style>
  <w:style w:type="character" w:customStyle="1" w:styleId="negritas1">
    <w:name w:val="negritas1"/>
    <w:rsid w:val="002944C8"/>
    <w:rPr>
      <w:rFonts w:ascii="Arial" w:hAnsi="Arial" w:cs="Arial" w:hint="default"/>
      <w:b/>
      <w:bCs/>
      <w:sz w:val="18"/>
      <w:szCs w:val="18"/>
    </w:rPr>
  </w:style>
  <w:style w:type="paragraph" w:customStyle="1" w:styleId="Pa2">
    <w:name w:val="Pa2"/>
    <w:basedOn w:val="Normal"/>
    <w:next w:val="Normal"/>
    <w:uiPriority w:val="99"/>
    <w:rsid w:val="002944C8"/>
    <w:pPr>
      <w:autoSpaceDE w:val="0"/>
      <w:autoSpaceDN w:val="0"/>
      <w:adjustRightInd w:val="0"/>
      <w:spacing w:line="240" w:lineRule="atLeast"/>
    </w:pPr>
    <w:rPr>
      <w:rFonts w:ascii="Helvetica" w:hAnsi="Helvetica"/>
      <w:lang w:val="es-ES_tradnl" w:eastAsia="es-ES_tradnl"/>
    </w:rPr>
  </w:style>
  <w:style w:type="paragraph" w:customStyle="1" w:styleId="Default">
    <w:name w:val="Default"/>
    <w:rsid w:val="002944C8"/>
    <w:pPr>
      <w:autoSpaceDE w:val="0"/>
      <w:autoSpaceDN w:val="0"/>
      <w:adjustRightInd w:val="0"/>
    </w:pPr>
    <w:rPr>
      <w:rFonts w:ascii="Arial" w:eastAsiaTheme="minorHAnsi" w:hAnsi="Arial" w:cs="Arial"/>
      <w:color w:val="000000"/>
      <w:lang w:val="es-MX" w:eastAsia="en-US"/>
    </w:rPr>
  </w:style>
  <w:style w:type="character" w:customStyle="1" w:styleId="f">
    <w:name w:val="f"/>
    <w:basedOn w:val="Fuentedeprrafopredeter"/>
    <w:rsid w:val="002944C8"/>
  </w:style>
  <w:style w:type="paragraph" w:customStyle="1" w:styleId="q">
    <w:name w:val="q"/>
    <w:basedOn w:val="Normal"/>
    <w:rsid w:val="002944C8"/>
    <w:pPr>
      <w:spacing w:before="100" w:beforeAutospacing="1" w:after="100" w:afterAutospacing="1"/>
    </w:pPr>
    <w:rPr>
      <w:lang w:val="es-MX" w:eastAsia="es-MX"/>
    </w:rPr>
  </w:style>
  <w:style w:type="character" w:customStyle="1" w:styleId="d">
    <w:name w:val="d"/>
    <w:basedOn w:val="Fuentedeprrafopredeter"/>
    <w:rsid w:val="002944C8"/>
  </w:style>
  <w:style w:type="character" w:customStyle="1" w:styleId="b">
    <w:name w:val="b"/>
    <w:basedOn w:val="Fuentedeprrafopredeter"/>
    <w:rsid w:val="002944C8"/>
  </w:style>
  <w:style w:type="character" w:customStyle="1" w:styleId="k">
    <w:name w:val="k"/>
    <w:basedOn w:val="Fuentedeprrafopredeter"/>
    <w:rsid w:val="002944C8"/>
  </w:style>
  <w:style w:type="character" w:customStyle="1" w:styleId="h">
    <w:name w:val="h"/>
    <w:basedOn w:val="Fuentedeprrafopredeter"/>
    <w:rsid w:val="002944C8"/>
  </w:style>
  <w:style w:type="character" w:styleId="Hipervnculovisitado">
    <w:name w:val="FollowedHyperlink"/>
    <w:basedOn w:val="Fuentedeprrafopredeter"/>
    <w:uiPriority w:val="99"/>
    <w:semiHidden/>
    <w:unhideWhenUsed/>
    <w:rsid w:val="002944C8"/>
    <w:rPr>
      <w:color w:val="800080" w:themeColor="followedHyperlink"/>
      <w:u w:val="single"/>
    </w:rPr>
  </w:style>
  <w:style w:type="character" w:styleId="CitaHTML">
    <w:name w:val="HTML Cite"/>
    <w:uiPriority w:val="99"/>
    <w:semiHidden/>
    <w:unhideWhenUsed/>
    <w:rsid w:val="00B85C7C"/>
    <w:rPr>
      <w:i/>
      <w:iCs/>
    </w:rPr>
  </w:style>
  <w:style w:type="character" w:customStyle="1" w:styleId="SinespaciadoCar">
    <w:name w:val="Sin espaciado Car"/>
    <w:aliases w:val="Francesa Car"/>
    <w:link w:val="Sinespaciado"/>
    <w:uiPriority w:val="1"/>
    <w:locked/>
    <w:rsid w:val="00D60635"/>
    <w:rPr>
      <w:rFonts w:ascii="Times New Roman" w:eastAsia="Times New Roman" w:hAnsi="Times New Roman" w:cs="Times New Roman"/>
      <w:lang w:val="es-MX"/>
    </w:rPr>
  </w:style>
  <w:style w:type="table" w:styleId="Tablaconcuadrcula">
    <w:name w:val="Table Grid"/>
    <w:basedOn w:val="Tablanormal"/>
    <w:uiPriority w:val="59"/>
    <w:rsid w:val="00AA697E"/>
    <w:rPr>
      <w:rFonts w:ascii="Calibri" w:eastAsia="Calibri" w:hAnsi="Calibri" w:cs="Times New Roman"/>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AA697E"/>
    <w:pPr>
      <w:widowControl w:val="0"/>
      <w:autoSpaceDE w:val="0"/>
      <w:autoSpaceDN w:val="0"/>
      <w:adjustRightInd w:val="0"/>
    </w:pPr>
    <w:rPr>
      <w:rFonts w:ascii="Times New Roman" w:eastAsia="Times New Roman" w:hAnsi="Times New Roman" w:cs="Times New Roman"/>
      <w:lang w:val="es-ES"/>
    </w:rPr>
  </w:style>
  <w:style w:type="character" w:customStyle="1" w:styleId="numberfracccentro">
    <w:name w:val="numberfracccentro"/>
    <w:basedOn w:val="Fuentedeprrafopredeter"/>
    <w:rsid w:val="00B8240C"/>
  </w:style>
  <w:style w:type="character" w:customStyle="1" w:styleId="red">
    <w:name w:val="red"/>
    <w:basedOn w:val="Fuentedeprrafopredeter"/>
    <w:rsid w:val="00DE19B9"/>
  </w:style>
  <w:style w:type="paragraph" w:customStyle="1" w:styleId="francesa">
    <w:name w:val="francesa"/>
    <w:basedOn w:val="Normal"/>
    <w:rsid w:val="00DE19B9"/>
    <w:pPr>
      <w:spacing w:before="100" w:beforeAutospacing="1" w:after="100" w:afterAutospacing="1"/>
    </w:pPr>
    <w:rPr>
      <w:lang w:val="es-MX" w:eastAsia="es-MX"/>
    </w:rPr>
  </w:style>
  <w:style w:type="paragraph" w:customStyle="1" w:styleId="nota">
    <w:name w:val="nota"/>
    <w:basedOn w:val="Normal"/>
    <w:rsid w:val="00DE19B9"/>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625">
      <w:bodyDiv w:val="1"/>
      <w:marLeft w:val="0"/>
      <w:marRight w:val="0"/>
      <w:marTop w:val="0"/>
      <w:marBottom w:val="0"/>
      <w:divBdr>
        <w:top w:val="none" w:sz="0" w:space="0" w:color="auto"/>
        <w:left w:val="none" w:sz="0" w:space="0" w:color="auto"/>
        <w:bottom w:val="none" w:sz="0" w:space="0" w:color="auto"/>
        <w:right w:val="none" w:sz="0" w:space="0" w:color="auto"/>
      </w:divBdr>
    </w:div>
    <w:div w:id="14501550">
      <w:bodyDiv w:val="1"/>
      <w:marLeft w:val="0"/>
      <w:marRight w:val="0"/>
      <w:marTop w:val="0"/>
      <w:marBottom w:val="0"/>
      <w:divBdr>
        <w:top w:val="none" w:sz="0" w:space="0" w:color="auto"/>
        <w:left w:val="none" w:sz="0" w:space="0" w:color="auto"/>
        <w:bottom w:val="none" w:sz="0" w:space="0" w:color="auto"/>
        <w:right w:val="none" w:sz="0" w:space="0" w:color="auto"/>
      </w:divBdr>
    </w:div>
    <w:div w:id="14889115">
      <w:bodyDiv w:val="1"/>
      <w:marLeft w:val="0"/>
      <w:marRight w:val="0"/>
      <w:marTop w:val="0"/>
      <w:marBottom w:val="0"/>
      <w:divBdr>
        <w:top w:val="none" w:sz="0" w:space="0" w:color="auto"/>
        <w:left w:val="none" w:sz="0" w:space="0" w:color="auto"/>
        <w:bottom w:val="none" w:sz="0" w:space="0" w:color="auto"/>
        <w:right w:val="none" w:sz="0" w:space="0" w:color="auto"/>
      </w:divBdr>
    </w:div>
    <w:div w:id="31657410">
      <w:bodyDiv w:val="1"/>
      <w:marLeft w:val="0"/>
      <w:marRight w:val="0"/>
      <w:marTop w:val="0"/>
      <w:marBottom w:val="0"/>
      <w:divBdr>
        <w:top w:val="none" w:sz="0" w:space="0" w:color="auto"/>
        <w:left w:val="none" w:sz="0" w:space="0" w:color="auto"/>
        <w:bottom w:val="none" w:sz="0" w:space="0" w:color="auto"/>
        <w:right w:val="none" w:sz="0" w:space="0" w:color="auto"/>
      </w:divBdr>
    </w:div>
    <w:div w:id="34013556">
      <w:bodyDiv w:val="1"/>
      <w:marLeft w:val="0"/>
      <w:marRight w:val="0"/>
      <w:marTop w:val="0"/>
      <w:marBottom w:val="0"/>
      <w:divBdr>
        <w:top w:val="none" w:sz="0" w:space="0" w:color="auto"/>
        <w:left w:val="none" w:sz="0" w:space="0" w:color="auto"/>
        <w:bottom w:val="none" w:sz="0" w:space="0" w:color="auto"/>
        <w:right w:val="none" w:sz="0" w:space="0" w:color="auto"/>
      </w:divBdr>
    </w:div>
    <w:div w:id="38356977">
      <w:bodyDiv w:val="1"/>
      <w:marLeft w:val="0"/>
      <w:marRight w:val="0"/>
      <w:marTop w:val="0"/>
      <w:marBottom w:val="0"/>
      <w:divBdr>
        <w:top w:val="none" w:sz="0" w:space="0" w:color="auto"/>
        <w:left w:val="none" w:sz="0" w:space="0" w:color="auto"/>
        <w:bottom w:val="none" w:sz="0" w:space="0" w:color="auto"/>
        <w:right w:val="none" w:sz="0" w:space="0" w:color="auto"/>
      </w:divBdr>
    </w:div>
    <w:div w:id="49962141">
      <w:bodyDiv w:val="1"/>
      <w:marLeft w:val="0"/>
      <w:marRight w:val="0"/>
      <w:marTop w:val="0"/>
      <w:marBottom w:val="0"/>
      <w:divBdr>
        <w:top w:val="none" w:sz="0" w:space="0" w:color="auto"/>
        <w:left w:val="none" w:sz="0" w:space="0" w:color="auto"/>
        <w:bottom w:val="none" w:sz="0" w:space="0" w:color="auto"/>
        <w:right w:val="none" w:sz="0" w:space="0" w:color="auto"/>
      </w:divBdr>
    </w:div>
    <w:div w:id="52198023">
      <w:bodyDiv w:val="1"/>
      <w:marLeft w:val="0"/>
      <w:marRight w:val="0"/>
      <w:marTop w:val="0"/>
      <w:marBottom w:val="0"/>
      <w:divBdr>
        <w:top w:val="none" w:sz="0" w:space="0" w:color="auto"/>
        <w:left w:val="none" w:sz="0" w:space="0" w:color="auto"/>
        <w:bottom w:val="none" w:sz="0" w:space="0" w:color="auto"/>
        <w:right w:val="none" w:sz="0" w:space="0" w:color="auto"/>
      </w:divBdr>
    </w:div>
    <w:div w:id="74866933">
      <w:bodyDiv w:val="1"/>
      <w:marLeft w:val="0"/>
      <w:marRight w:val="0"/>
      <w:marTop w:val="0"/>
      <w:marBottom w:val="0"/>
      <w:divBdr>
        <w:top w:val="none" w:sz="0" w:space="0" w:color="auto"/>
        <w:left w:val="none" w:sz="0" w:space="0" w:color="auto"/>
        <w:bottom w:val="none" w:sz="0" w:space="0" w:color="auto"/>
        <w:right w:val="none" w:sz="0" w:space="0" w:color="auto"/>
      </w:divBdr>
    </w:div>
    <w:div w:id="140195550">
      <w:bodyDiv w:val="1"/>
      <w:marLeft w:val="0"/>
      <w:marRight w:val="0"/>
      <w:marTop w:val="0"/>
      <w:marBottom w:val="0"/>
      <w:divBdr>
        <w:top w:val="none" w:sz="0" w:space="0" w:color="auto"/>
        <w:left w:val="none" w:sz="0" w:space="0" w:color="auto"/>
        <w:bottom w:val="none" w:sz="0" w:space="0" w:color="auto"/>
        <w:right w:val="none" w:sz="0" w:space="0" w:color="auto"/>
      </w:divBdr>
    </w:div>
    <w:div w:id="143738635">
      <w:bodyDiv w:val="1"/>
      <w:marLeft w:val="0"/>
      <w:marRight w:val="0"/>
      <w:marTop w:val="0"/>
      <w:marBottom w:val="0"/>
      <w:divBdr>
        <w:top w:val="none" w:sz="0" w:space="0" w:color="auto"/>
        <w:left w:val="none" w:sz="0" w:space="0" w:color="auto"/>
        <w:bottom w:val="none" w:sz="0" w:space="0" w:color="auto"/>
        <w:right w:val="none" w:sz="0" w:space="0" w:color="auto"/>
      </w:divBdr>
    </w:div>
    <w:div w:id="161547866">
      <w:bodyDiv w:val="1"/>
      <w:marLeft w:val="0"/>
      <w:marRight w:val="0"/>
      <w:marTop w:val="0"/>
      <w:marBottom w:val="0"/>
      <w:divBdr>
        <w:top w:val="none" w:sz="0" w:space="0" w:color="auto"/>
        <w:left w:val="none" w:sz="0" w:space="0" w:color="auto"/>
        <w:bottom w:val="none" w:sz="0" w:space="0" w:color="auto"/>
        <w:right w:val="none" w:sz="0" w:space="0" w:color="auto"/>
      </w:divBdr>
    </w:div>
    <w:div w:id="163397538">
      <w:bodyDiv w:val="1"/>
      <w:marLeft w:val="0"/>
      <w:marRight w:val="0"/>
      <w:marTop w:val="0"/>
      <w:marBottom w:val="0"/>
      <w:divBdr>
        <w:top w:val="none" w:sz="0" w:space="0" w:color="auto"/>
        <w:left w:val="none" w:sz="0" w:space="0" w:color="auto"/>
        <w:bottom w:val="none" w:sz="0" w:space="0" w:color="auto"/>
        <w:right w:val="none" w:sz="0" w:space="0" w:color="auto"/>
      </w:divBdr>
    </w:div>
    <w:div w:id="181938407">
      <w:bodyDiv w:val="1"/>
      <w:marLeft w:val="0"/>
      <w:marRight w:val="0"/>
      <w:marTop w:val="0"/>
      <w:marBottom w:val="0"/>
      <w:divBdr>
        <w:top w:val="none" w:sz="0" w:space="0" w:color="auto"/>
        <w:left w:val="none" w:sz="0" w:space="0" w:color="auto"/>
        <w:bottom w:val="none" w:sz="0" w:space="0" w:color="auto"/>
        <w:right w:val="none" w:sz="0" w:space="0" w:color="auto"/>
      </w:divBdr>
    </w:div>
    <w:div w:id="189682022">
      <w:bodyDiv w:val="1"/>
      <w:marLeft w:val="0"/>
      <w:marRight w:val="0"/>
      <w:marTop w:val="0"/>
      <w:marBottom w:val="0"/>
      <w:divBdr>
        <w:top w:val="none" w:sz="0" w:space="0" w:color="auto"/>
        <w:left w:val="none" w:sz="0" w:space="0" w:color="auto"/>
        <w:bottom w:val="none" w:sz="0" w:space="0" w:color="auto"/>
        <w:right w:val="none" w:sz="0" w:space="0" w:color="auto"/>
      </w:divBdr>
    </w:div>
    <w:div w:id="199897848">
      <w:bodyDiv w:val="1"/>
      <w:marLeft w:val="0"/>
      <w:marRight w:val="0"/>
      <w:marTop w:val="0"/>
      <w:marBottom w:val="0"/>
      <w:divBdr>
        <w:top w:val="none" w:sz="0" w:space="0" w:color="auto"/>
        <w:left w:val="none" w:sz="0" w:space="0" w:color="auto"/>
        <w:bottom w:val="none" w:sz="0" w:space="0" w:color="auto"/>
        <w:right w:val="none" w:sz="0" w:space="0" w:color="auto"/>
      </w:divBdr>
    </w:div>
    <w:div w:id="201291205">
      <w:bodyDiv w:val="1"/>
      <w:marLeft w:val="0"/>
      <w:marRight w:val="0"/>
      <w:marTop w:val="0"/>
      <w:marBottom w:val="0"/>
      <w:divBdr>
        <w:top w:val="none" w:sz="0" w:space="0" w:color="auto"/>
        <w:left w:val="none" w:sz="0" w:space="0" w:color="auto"/>
        <w:bottom w:val="none" w:sz="0" w:space="0" w:color="auto"/>
        <w:right w:val="none" w:sz="0" w:space="0" w:color="auto"/>
      </w:divBdr>
    </w:div>
    <w:div w:id="222983844">
      <w:bodyDiv w:val="1"/>
      <w:marLeft w:val="0"/>
      <w:marRight w:val="0"/>
      <w:marTop w:val="0"/>
      <w:marBottom w:val="0"/>
      <w:divBdr>
        <w:top w:val="none" w:sz="0" w:space="0" w:color="auto"/>
        <w:left w:val="none" w:sz="0" w:space="0" w:color="auto"/>
        <w:bottom w:val="none" w:sz="0" w:space="0" w:color="auto"/>
        <w:right w:val="none" w:sz="0" w:space="0" w:color="auto"/>
      </w:divBdr>
    </w:div>
    <w:div w:id="229771318">
      <w:bodyDiv w:val="1"/>
      <w:marLeft w:val="0"/>
      <w:marRight w:val="0"/>
      <w:marTop w:val="0"/>
      <w:marBottom w:val="0"/>
      <w:divBdr>
        <w:top w:val="none" w:sz="0" w:space="0" w:color="auto"/>
        <w:left w:val="none" w:sz="0" w:space="0" w:color="auto"/>
        <w:bottom w:val="none" w:sz="0" w:space="0" w:color="auto"/>
        <w:right w:val="none" w:sz="0" w:space="0" w:color="auto"/>
      </w:divBdr>
    </w:div>
    <w:div w:id="232471963">
      <w:bodyDiv w:val="1"/>
      <w:marLeft w:val="0"/>
      <w:marRight w:val="0"/>
      <w:marTop w:val="0"/>
      <w:marBottom w:val="0"/>
      <w:divBdr>
        <w:top w:val="none" w:sz="0" w:space="0" w:color="auto"/>
        <w:left w:val="none" w:sz="0" w:space="0" w:color="auto"/>
        <w:bottom w:val="none" w:sz="0" w:space="0" w:color="auto"/>
        <w:right w:val="none" w:sz="0" w:space="0" w:color="auto"/>
      </w:divBdr>
    </w:div>
    <w:div w:id="241066847">
      <w:bodyDiv w:val="1"/>
      <w:marLeft w:val="0"/>
      <w:marRight w:val="0"/>
      <w:marTop w:val="0"/>
      <w:marBottom w:val="0"/>
      <w:divBdr>
        <w:top w:val="none" w:sz="0" w:space="0" w:color="auto"/>
        <w:left w:val="none" w:sz="0" w:space="0" w:color="auto"/>
        <w:bottom w:val="none" w:sz="0" w:space="0" w:color="auto"/>
        <w:right w:val="none" w:sz="0" w:space="0" w:color="auto"/>
      </w:divBdr>
    </w:div>
    <w:div w:id="243537110">
      <w:bodyDiv w:val="1"/>
      <w:marLeft w:val="0"/>
      <w:marRight w:val="0"/>
      <w:marTop w:val="0"/>
      <w:marBottom w:val="0"/>
      <w:divBdr>
        <w:top w:val="none" w:sz="0" w:space="0" w:color="auto"/>
        <w:left w:val="none" w:sz="0" w:space="0" w:color="auto"/>
        <w:bottom w:val="none" w:sz="0" w:space="0" w:color="auto"/>
        <w:right w:val="none" w:sz="0" w:space="0" w:color="auto"/>
      </w:divBdr>
    </w:div>
    <w:div w:id="252008905">
      <w:bodyDiv w:val="1"/>
      <w:marLeft w:val="0"/>
      <w:marRight w:val="0"/>
      <w:marTop w:val="0"/>
      <w:marBottom w:val="0"/>
      <w:divBdr>
        <w:top w:val="none" w:sz="0" w:space="0" w:color="auto"/>
        <w:left w:val="none" w:sz="0" w:space="0" w:color="auto"/>
        <w:bottom w:val="none" w:sz="0" w:space="0" w:color="auto"/>
        <w:right w:val="none" w:sz="0" w:space="0" w:color="auto"/>
      </w:divBdr>
    </w:div>
    <w:div w:id="253976093">
      <w:bodyDiv w:val="1"/>
      <w:marLeft w:val="0"/>
      <w:marRight w:val="0"/>
      <w:marTop w:val="0"/>
      <w:marBottom w:val="0"/>
      <w:divBdr>
        <w:top w:val="none" w:sz="0" w:space="0" w:color="auto"/>
        <w:left w:val="none" w:sz="0" w:space="0" w:color="auto"/>
        <w:bottom w:val="none" w:sz="0" w:space="0" w:color="auto"/>
        <w:right w:val="none" w:sz="0" w:space="0" w:color="auto"/>
      </w:divBdr>
    </w:div>
    <w:div w:id="259070607">
      <w:bodyDiv w:val="1"/>
      <w:marLeft w:val="0"/>
      <w:marRight w:val="0"/>
      <w:marTop w:val="0"/>
      <w:marBottom w:val="0"/>
      <w:divBdr>
        <w:top w:val="none" w:sz="0" w:space="0" w:color="auto"/>
        <w:left w:val="none" w:sz="0" w:space="0" w:color="auto"/>
        <w:bottom w:val="none" w:sz="0" w:space="0" w:color="auto"/>
        <w:right w:val="none" w:sz="0" w:space="0" w:color="auto"/>
      </w:divBdr>
    </w:div>
    <w:div w:id="271713583">
      <w:bodyDiv w:val="1"/>
      <w:marLeft w:val="0"/>
      <w:marRight w:val="0"/>
      <w:marTop w:val="0"/>
      <w:marBottom w:val="0"/>
      <w:divBdr>
        <w:top w:val="none" w:sz="0" w:space="0" w:color="auto"/>
        <w:left w:val="none" w:sz="0" w:space="0" w:color="auto"/>
        <w:bottom w:val="none" w:sz="0" w:space="0" w:color="auto"/>
        <w:right w:val="none" w:sz="0" w:space="0" w:color="auto"/>
      </w:divBdr>
    </w:div>
    <w:div w:id="273100769">
      <w:bodyDiv w:val="1"/>
      <w:marLeft w:val="0"/>
      <w:marRight w:val="0"/>
      <w:marTop w:val="0"/>
      <w:marBottom w:val="0"/>
      <w:divBdr>
        <w:top w:val="none" w:sz="0" w:space="0" w:color="auto"/>
        <w:left w:val="none" w:sz="0" w:space="0" w:color="auto"/>
        <w:bottom w:val="none" w:sz="0" w:space="0" w:color="auto"/>
        <w:right w:val="none" w:sz="0" w:space="0" w:color="auto"/>
      </w:divBdr>
    </w:div>
    <w:div w:id="283269074">
      <w:bodyDiv w:val="1"/>
      <w:marLeft w:val="0"/>
      <w:marRight w:val="0"/>
      <w:marTop w:val="0"/>
      <w:marBottom w:val="0"/>
      <w:divBdr>
        <w:top w:val="none" w:sz="0" w:space="0" w:color="auto"/>
        <w:left w:val="none" w:sz="0" w:space="0" w:color="auto"/>
        <w:bottom w:val="none" w:sz="0" w:space="0" w:color="auto"/>
        <w:right w:val="none" w:sz="0" w:space="0" w:color="auto"/>
      </w:divBdr>
    </w:div>
    <w:div w:id="294525119">
      <w:bodyDiv w:val="1"/>
      <w:marLeft w:val="0"/>
      <w:marRight w:val="0"/>
      <w:marTop w:val="0"/>
      <w:marBottom w:val="0"/>
      <w:divBdr>
        <w:top w:val="none" w:sz="0" w:space="0" w:color="auto"/>
        <w:left w:val="none" w:sz="0" w:space="0" w:color="auto"/>
        <w:bottom w:val="none" w:sz="0" w:space="0" w:color="auto"/>
        <w:right w:val="none" w:sz="0" w:space="0" w:color="auto"/>
      </w:divBdr>
    </w:div>
    <w:div w:id="320735469">
      <w:bodyDiv w:val="1"/>
      <w:marLeft w:val="0"/>
      <w:marRight w:val="0"/>
      <w:marTop w:val="0"/>
      <w:marBottom w:val="0"/>
      <w:divBdr>
        <w:top w:val="none" w:sz="0" w:space="0" w:color="auto"/>
        <w:left w:val="none" w:sz="0" w:space="0" w:color="auto"/>
        <w:bottom w:val="none" w:sz="0" w:space="0" w:color="auto"/>
        <w:right w:val="none" w:sz="0" w:space="0" w:color="auto"/>
      </w:divBdr>
    </w:div>
    <w:div w:id="347681938">
      <w:bodyDiv w:val="1"/>
      <w:marLeft w:val="0"/>
      <w:marRight w:val="0"/>
      <w:marTop w:val="0"/>
      <w:marBottom w:val="0"/>
      <w:divBdr>
        <w:top w:val="none" w:sz="0" w:space="0" w:color="auto"/>
        <w:left w:val="none" w:sz="0" w:space="0" w:color="auto"/>
        <w:bottom w:val="none" w:sz="0" w:space="0" w:color="auto"/>
        <w:right w:val="none" w:sz="0" w:space="0" w:color="auto"/>
      </w:divBdr>
    </w:div>
    <w:div w:id="349452318">
      <w:bodyDiv w:val="1"/>
      <w:marLeft w:val="0"/>
      <w:marRight w:val="0"/>
      <w:marTop w:val="0"/>
      <w:marBottom w:val="0"/>
      <w:divBdr>
        <w:top w:val="none" w:sz="0" w:space="0" w:color="auto"/>
        <w:left w:val="none" w:sz="0" w:space="0" w:color="auto"/>
        <w:bottom w:val="none" w:sz="0" w:space="0" w:color="auto"/>
        <w:right w:val="none" w:sz="0" w:space="0" w:color="auto"/>
      </w:divBdr>
    </w:div>
    <w:div w:id="351228939">
      <w:bodyDiv w:val="1"/>
      <w:marLeft w:val="0"/>
      <w:marRight w:val="0"/>
      <w:marTop w:val="0"/>
      <w:marBottom w:val="0"/>
      <w:divBdr>
        <w:top w:val="none" w:sz="0" w:space="0" w:color="auto"/>
        <w:left w:val="none" w:sz="0" w:space="0" w:color="auto"/>
        <w:bottom w:val="none" w:sz="0" w:space="0" w:color="auto"/>
        <w:right w:val="none" w:sz="0" w:space="0" w:color="auto"/>
      </w:divBdr>
    </w:div>
    <w:div w:id="364327264">
      <w:bodyDiv w:val="1"/>
      <w:marLeft w:val="0"/>
      <w:marRight w:val="0"/>
      <w:marTop w:val="0"/>
      <w:marBottom w:val="0"/>
      <w:divBdr>
        <w:top w:val="none" w:sz="0" w:space="0" w:color="auto"/>
        <w:left w:val="none" w:sz="0" w:space="0" w:color="auto"/>
        <w:bottom w:val="none" w:sz="0" w:space="0" w:color="auto"/>
        <w:right w:val="none" w:sz="0" w:space="0" w:color="auto"/>
      </w:divBdr>
    </w:div>
    <w:div w:id="384138585">
      <w:bodyDiv w:val="1"/>
      <w:marLeft w:val="0"/>
      <w:marRight w:val="0"/>
      <w:marTop w:val="0"/>
      <w:marBottom w:val="0"/>
      <w:divBdr>
        <w:top w:val="none" w:sz="0" w:space="0" w:color="auto"/>
        <w:left w:val="none" w:sz="0" w:space="0" w:color="auto"/>
        <w:bottom w:val="none" w:sz="0" w:space="0" w:color="auto"/>
        <w:right w:val="none" w:sz="0" w:space="0" w:color="auto"/>
      </w:divBdr>
    </w:div>
    <w:div w:id="406532806">
      <w:bodyDiv w:val="1"/>
      <w:marLeft w:val="0"/>
      <w:marRight w:val="0"/>
      <w:marTop w:val="0"/>
      <w:marBottom w:val="0"/>
      <w:divBdr>
        <w:top w:val="none" w:sz="0" w:space="0" w:color="auto"/>
        <w:left w:val="none" w:sz="0" w:space="0" w:color="auto"/>
        <w:bottom w:val="none" w:sz="0" w:space="0" w:color="auto"/>
        <w:right w:val="none" w:sz="0" w:space="0" w:color="auto"/>
      </w:divBdr>
    </w:div>
    <w:div w:id="410660210">
      <w:bodyDiv w:val="1"/>
      <w:marLeft w:val="0"/>
      <w:marRight w:val="0"/>
      <w:marTop w:val="0"/>
      <w:marBottom w:val="0"/>
      <w:divBdr>
        <w:top w:val="none" w:sz="0" w:space="0" w:color="auto"/>
        <w:left w:val="none" w:sz="0" w:space="0" w:color="auto"/>
        <w:bottom w:val="none" w:sz="0" w:space="0" w:color="auto"/>
        <w:right w:val="none" w:sz="0" w:space="0" w:color="auto"/>
      </w:divBdr>
    </w:div>
    <w:div w:id="450321997">
      <w:bodyDiv w:val="1"/>
      <w:marLeft w:val="0"/>
      <w:marRight w:val="0"/>
      <w:marTop w:val="0"/>
      <w:marBottom w:val="0"/>
      <w:divBdr>
        <w:top w:val="none" w:sz="0" w:space="0" w:color="auto"/>
        <w:left w:val="none" w:sz="0" w:space="0" w:color="auto"/>
        <w:bottom w:val="none" w:sz="0" w:space="0" w:color="auto"/>
        <w:right w:val="none" w:sz="0" w:space="0" w:color="auto"/>
      </w:divBdr>
    </w:div>
    <w:div w:id="456726236">
      <w:bodyDiv w:val="1"/>
      <w:marLeft w:val="0"/>
      <w:marRight w:val="0"/>
      <w:marTop w:val="0"/>
      <w:marBottom w:val="0"/>
      <w:divBdr>
        <w:top w:val="none" w:sz="0" w:space="0" w:color="auto"/>
        <w:left w:val="none" w:sz="0" w:space="0" w:color="auto"/>
        <w:bottom w:val="none" w:sz="0" w:space="0" w:color="auto"/>
        <w:right w:val="none" w:sz="0" w:space="0" w:color="auto"/>
      </w:divBdr>
    </w:div>
    <w:div w:id="472983468">
      <w:bodyDiv w:val="1"/>
      <w:marLeft w:val="0"/>
      <w:marRight w:val="0"/>
      <w:marTop w:val="0"/>
      <w:marBottom w:val="0"/>
      <w:divBdr>
        <w:top w:val="none" w:sz="0" w:space="0" w:color="auto"/>
        <w:left w:val="none" w:sz="0" w:space="0" w:color="auto"/>
        <w:bottom w:val="none" w:sz="0" w:space="0" w:color="auto"/>
        <w:right w:val="none" w:sz="0" w:space="0" w:color="auto"/>
      </w:divBdr>
    </w:div>
    <w:div w:id="484781275">
      <w:bodyDiv w:val="1"/>
      <w:marLeft w:val="0"/>
      <w:marRight w:val="0"/>
      <w:marTop w:val="0"/>
      <w:marBottom w:val="0"/>
      <w:divBdr>
        <w:top w:val="none" w:sz="0" w:space="0" w:color="auto"/>
        <w:left w:val="none" w:sz="0" w:space="0" w:color="auto"/>
        <w:bottom w:val="none" w:sz="0" w:space="0" w:color="auto"/>
        <w:right w:val="none" w:sz="0" w:space="0" w:color="auto"/>
      </w:divBdr>
    </w:div>
    <w:div w:id="491679050">
      <w:bodyDiv w:val="1"/>
      <w:marLeft w:val="0"/>
      <w:marRight w:val="0"/>
      <w:marTop w:val="0"/>
      <w:marBottom w:val="0"/>
      <w:divBdr>
        <w:top w:val="none" w:sz="0" w:space="0" w:color="auto"/>
        <w:left w:val="none" w:sz="0" w:space="0" w:color="auto"/>
        <w:bottom w:val="none" w:sz="0" w:space="0" w:color="auto"/>
        <w:right w:val="none" w:sz="0" w:space="0" w:color="auto"/>
      </w:divBdr>
    </w:div>
    <w:div w:id="510224946">
      <w:bodyDiv w:val="1"/>
      <w:marLeft w:val="0"/>
      <w:marRight w:val="0"/>
      <w:marTop w:val="0"/>
      <w:marBottom w:val="0"/>
      <w:divBdr>
        <w:top w:val="none" w:sz="0" w:space="0" w:color="auto"/>
        <w:left w:val="none" w:sz="0" w:space="0" w:color="auto"/>
        <w:bottom w:val="none" w:sz="0" w:space="0" w:color="auto"/>
        <w:right w:val="none" w:sz="0" w:space="0" w:color="auto"/>
      </w:divBdr>
    </w:div>
    <w:div w:id="528883761">
      <w:bodyDiv w:val="1"/>
      <w:marLeft w:val="0"/>
      <w:marRight w:val="0"/>
      <w:marTop w:val="0"/>
      <w:marBottom w:val="0"/>
      <w:divBdr>
        <w:top w:val="none" w:sz="0" w:space="0" w:color="auto"/>
        <w:left w:val="none" w:sz="0" w:space="0" w:color="auto"/>
        <w:bottom w:val="none" w:sz="0" w:space="0" w:color="auto"/>
        <w:right w:val="none" w:sz="0" w:space="0" w:color="auto"/>
      </w:divBdr>
    </w:div>
    <w:div w:id="545335185">
      <w:bodyDiv w:val="1"/>
      <w:marLeft w:val="0"/>
      <w:marRight w:val="0"/>
      <w:marTop w:val="0"/>
      <w:marBottom w:val="0"/>
      <w:divBdr>
        <w:top w:val="none" w:sz="0" w:space="0" w:color="auto"/>
        <w:left w:val="none" w:sz="0" w:space="0" w:color="auto"/>
        <w:bottom w:val="none" w:sz="0" w:space="0" w:color="auto"/>
        <w:right w:val="none" w:sz="0" w:space="0" w:color="auto"/>
      </w:divBdr>
    </w:div>
    <w:div w:id="557088337">
      <w:bodyDiv w:val="1"/>
      <w:marLeft w:val="0"/>
      <w:marRight w:val="0"/>
      <w:marTop w:val="0"/>
      <w:marBottom w:val="0"/>
      <w:divBdr>
        <w:top w:val="none" w:sz="0" w:space="0" w:color="auto"/>
        <w:left w:val="none" w:sz="0" w:space="0" w:color="auto"/>
        <w:bottom w:val="none" w:sz="0" w:space="0" w:color="auto"/>
        <w:right w:val="none" w:sz="0" w:space="0" w:color="auto"/>
      </w:divBdr>
    </w:div>
    <w:div w:id="566382420">
      <w:bodyDiv w:val="1"/>
      <w:marLeft w:val="0"/>
      <w:marRight w:val="0"/>
      <w:marTop w:val="0"/>
      <w:marBottom w:val="0"/>
      <w:divBdr>
        <w:top w:val="none" w:sz="0" w:space="0" w:color="auto"/>
        <w:left w:val="none" w:sz="0" w:space="0" w:color="auto"/>
        <w:bottom w:val="none" w:sz="0" w:space="0" w:color="auto"/>
        <w:right w:val="none" w:sz="0" w:space="0" w:color="auto"/>
      </w:divBdr>
    </w:div>
    <w:div w:id="571090038">
      <w:bodyDiv w:val="1"/>
      <w:marLeft w:val="0"/>
      <w:marRight w:val="0"/>
      <w:marTop w:val="0"/>
      <w:marBottom w:val="0"/>
      <w:divBdr>
        <w:top w:val="none" w:sz="0" w:space="0" w:color="auto"/>
        <w:left w:val="none" w:sz="0" w:space="0" w:color="auto"/>
        <w:bottom w:val="none" w:sz="0" w:space="0" w:color="auto"/>
        <w:right w:val="none" w:sz="0" w:space="0" w:color="auto"/>
      </w:divBdr>
    </w:div>
    <w:div w:id="576012670">
      <w:bodyDiv w:val="1"/>
      <w:marLeft w:val="0"/>
      <w:marRight w:val="0"/>
      <w:marTop w:val="0"/>
      <w:marBottom w:val="0"/>
      <w:divBdr>
        <w:top w:val="none" w:sz="0" w:space="0" w:color="auto"/>
        <w:left w:val="none" w:sz="0" w:space="0" w:color="auto"/>
        <w:bottom w:val="none" w:sz="0" w:space="0" w:color="auto"/>
        <w:right w:val="none" w:sz="0" w:space="0" w:color="auto"/>
      </w:divBdr>
    </w:div>
    <w:div w:id="576675175">
      <w:bodyDiv w:val="1"/>
      <w:marLeft w:val="0"/>
      <w:marRight w:val="0"/>
      <w:marTop w:val="0"/>
      <w:marBottom w:val="0"/>
      <w:divBdr>
        <w:top w:val="none" w:sz="0" w:space="0" w:color="auto"/>
        <w:left w:val="none" w:sz="0" w:space="0" w:color="auto"/>
        <w:bottom w:val="none" w:sz="0" w:space="0" w:color="auto"/>
        <w:right w:val="none" w:sz="0" w:space="0" w:color="auto"/>
      </w:divBdr>
    </w:div>
    <w:div w:id="587424067">
      <w:bodyDiv w:val="1"/>
      <w:marLeft w:val="0"/>
      <w:marRight w:val="0"/>
      <w:marTop w:val="0"/>
      <w:marBottom w:val="0"/>
      <w:divBdr>
        <w:top w:val="none" w:sz="0" w:space="0" w:color="auto"/>
        <w:left w:val="none" w:sz="0" w:space="0" w:color="auto"/>
        <w:bottom w:val="none" w:sz="0" w:space="0" w:color="auto"/>
        <w:right w:val="none" w:sz="0" w:space="0" w:color="auto"/>
      </w:divBdr>
    </w:div>
    <w:div w:id="594244581">
      <w:bodyDiv w:val="1"/>
      <w:marLeft w:val="0"/>
      <w:marRight w:val="0"/>
      <w:marTop w:val="0"/>
      <w:marBottom w:val="0"/>
      <w:divBdr>
        <w:top w:val="none" w:sz="0" w:space="0" w:color="auto"/>
        <w:left w:val="none" w:sz="0" w:space="0" w:color="auto"/>
        <w:bottom w:val="none" w:sz="0" w:space="0" w:color="auto"/>
        <w:right w:val="none" w:sz="0" w:space="0" w:color="auto"/>
      </w:divBdr>
    </w:div>
    <w:div w:id="619652368">
      <w:bodyDiv w:val="1"/>
      <w:marLeft w:val="0"/>
      <w:marRight w:val="0"/>
      <w:marTop w:val="0"/>
      <w:marBottom w:val="0"/>
      <w:divBdr>
        <w:top w:val="none" w:sz="0" w:space="0" w:color="auto"/>
        <w:left w:val="none" w:sz="0" w:space="0" w:color="auto"/>
        <w:bottom w:val="none" w:sz="0" w:space="0" w:color="auto"/>
        <w:right w:val="none" w:sz="0" w:space="0" w:color="auto"/>
      </w:divBdr>
    </w:div>
    <w:div w:id="619655461">
      <w:bodyDiv w:val="1"/>
      <w:marLeft w:val="0"/>
      <w:marRight w:val="0"/>
      <w:marTop w:val="0"/>
      <w:marBottom w:val="0"/>
      <w:divBdr>
        <w:top w:val="none" w:sz="0" w:space="0" w:color="auto"/>
        <w:left w:val="none" w:sz="0" w:space="0" w:color="auto"/>
        <w:bottom w:val="none" w:sz="0" w:space="0" w:color="auto"/>
        <w:right w:val="none" w:sz="0" w:space="0" w:color="auto"/>
      </w:divBdr>
    </w:div>
    <w:div w:id="627205141">
      <w:bodyDiv w:val="1"/>
      <w:marLeft w:val="0"/>
      <w:marRight w:val="0"/>
      <w:marTop w:val="0"/>
      <w:marBottom w:val="0"/>
      <w:divBdr>
        <w:top w:val="none" w:sz="0" w:space="0" w:color="auto"/>
        <w:left w:val="none" w:sz="0" w:space="0" w:color="auto"/>
        <w:bottom w:val="none" w:sz="0" w:space="0" w:color="auto"/>
        <w:right w:val="none" w:sz="0" w:space="0" w:color="auto"/>
      </w:divBdr>
    </w:div>
    <w:div w:id="638876162">
      <w:bodyDiv w:val="1"/>
      <w:marLeft w:val="0"/>
      <w:marRight w:val="0"/>
      <w:marTop w:val="0"/>
      <w:marBottom w:val="0"/>
      <w:divBdr>
        <w:top w:val="none" w:sz="0" w:space="0" w:color="auto"/>
        <w:left w:val="none" w:sz="0" w:space="0" w:color="auto"/>
        <w:bottom w:val="none" w:sz="0" w:space="0" w:color="auto"/>
        <w:right w:val="none" w:sz="0" w:space="0" w:color="auto"/>
      </w:divBdr>
    </w:div>
    <w:div w:id="640891592">
      <w:bodyDiv w:val="1"/>
      <w:marLeft w:val="0"/>
      <w:marRight w:val="0"/>
      <w:marTop w:val="0"/>
      <w:marBottom w:val="0"/>
      <w:divBdr>
        <w:top w:val="none" w:sz="0" w:space="0" w:color="auto"/>
        <w:left w:val="none" w:sz="0" w:space="0" w:color="auto"/>
        <w:bottom w:val="none" w:sz="0" w:space="0" w:color="auto"/>
        <w:right w:val="none" w:sz="0" w:space="0" w:color="auto"/>
      </w:divBdr>
    </w:div>
    <w:div w:id="664743722">
      <w:bodyDiv w:val="1"/>
      <w:marLeft w:val="0"/>
      <w:marRight w:val="0"/>
      <w:marTop w:val="0"/>
      <w:marBottom w:val="0"/>
      <w:divBdr>
        <w:top w:val="none" w:sz="0" w:space="0" w:color="auto"/>
        <w:left w:val="none" w:sz="0" w:space="0" w:color="auto"/>
        <w:bottom w:val="none" w:sz="0" w:space="0" w:color="auto"/>
        <w:right w:val="none" w:sz="0" w:space="0" w:color="auto"/>
      </w:divBdr>
    </w:div>
    <w:div w:id="703672570">
      <w:bodyDiv w:val="1"/>
      <w:marLeft w:val="0"/>
      <w:marRight w:val="0"/>
      <w:marTop w:val="0"/>
      <w:marBottom w:val="0"/>
      <w:divBdr>
        <w:top w:val="none" w:sz="0" w:space="0" w:color="auto"/>
        <w:left w:val="none" w:sz="0" w:space="0" w:color="auto"/>
        <w:bottom w:val="none" w:sz="0" w:space="0" w:color="auto"/>
        <w:right w:val="none" w:sz="0" w:space="0" w:color="auto"/>
      </w:divBdr>
    </w:div>
    <w:div w:id="707074824">
      <w:bodyDiv w:val="1"/>
      <w:marLeft w:val="0"/>
      <w:marRight w:val="0"/>
      <w:marTop w:val="0"/>
      <w:marBottom w:val="0"/>
      <w:divBdr>
        <w:top w:val="none" w:sz="0" w:space="0" w:color="auto"/>
        <w:left w:val="none" w:sz="0" w:space="0" w:color="auto"/>
        <w:bottom w:val="none" w:sz="0" w:space="0" w:color="auto"/>
        <w:right w:val="none" w:sz="0" w:space="0" w:color="auto"/>
      </w:divBdr>
    </w:div>
    <w:div w:id="757025604">
      <w:bodyDiv w:val="1"/>
      <w:marLeft w:val="0"/>
      <w:marRight w:val="0"/>
      <w:marTop w:val="0"/>
      <w:marBottom w:val="0"/>
      <w:divBdr>
        <w:top w:val="none" w:sz="0" w:space="0" w:color="auto"/>
        <w:left w:val="none" w:sz="0" w:space="0" w:color="auto"/>
        <w:bottom w:val="none" w:sz="0" w:space="0" w:color="auto"/>
        <w:right w:val="none" w:sz="0" w:space="0" w:color="auto"/>
      </w:divBdr>
    </w:div>
    <w:div w:id="758676272">
      <w:bodyDiv w:val="1"/>
      <w:marLeft w:val="0"/>
      <w:marRight w:val="0"/>
      <w:marTop w:val="0"/>
      <w:marBottom w:val="0"/>
      <w:divBdr>
        <w:top w:val="none" w:sz="0" w:space="0" w:color="auto"/>
        <w:left w:val="none" w:sz="0" w:space="0" w:color="auto"/>
        <w:bottom w:val="none" w:sz="0" w:space="0" w:color="auto"/>
        <w:right w:val="none" w:sz="0" w:space="0" w:color="auto"/>
      </w:divBdr>
    </w:div>
    <w:div w:id="761141847">
      <w:bodyDiv w:val="1"/>
      <w:marLeft w:val="0"/>
      <w:marRight w:val="0"/>
      <w:marTop w:val="0"/>
      <w:marBottom w:val="0"/>
      <w:divBdr>
        <w:top w:val="none" w:sz="0" w:space="0" w:color="auto"/>
        <w:left w:val="none" w:sz="0" w:space="0" w:color="auto"/>
        <w:bottom w:val="none" w:sz="0" w:space="0" w:color="auto"/>
        <w:right w:val="none" w:sz="0" w:space="0" w:color="auto"/>
      </w:divBdr>
    </w:div>
    <w:div w:id="762528547">
      <w:bodyDiv w:val="1"/>
      <w:marLeft w:val="0"/>
      <w:marRight w:val="0"/>
      <w:marTop w:val="0"/>
      <w:marBottom w:val="0"/>
      <w:divBdr>
        <w:top w:val="none" w:sz="0" w:space="0" w:color="auto"/>
        <w:left w:val="none" w:sz="0" w:space="0" w:color="auto"/>
        <w:bottom w:val="none" w:sz="0" w:space="0" w:color="auto"/>
        <w:right w:val="none" w:sz="0" w:space="0" w:color="auto"/>
      </w:divBdr>
    </w:div>
    <w:div w:id="789007987">
      <w:bodyDiv w:val="1"/>
      <w:marLeft w:val="0"/>
      <w:marRight w:val="0"/>
      <w:marTop w:val="0"/>
      <w:marBottom w:val="0"/>
      <w:divBdr>
        <w:top w:val="none" w:sz="0" w:space="0" w:color="auto"/>
        <w:left w:val="none" w:sz="0" w:space="0" w:color="auto"/>
        <w:bottom w:val="none" w:sz="0" w:space="0" w:color="auto"/>
        <w:right w:val="none" w:sz="0" w:space="0" w:color="auto"/>
      </w:divBdr>
    </w:div>
    <w:div w:id="811093771">
      <w:bodyDiv w:val="1"/>
      <w:marLeft w:val="0"/>
      <w:marRight w:val="0"/>
      <w:marTop w:val="0"/>
      <w:marBottom w:val="0"/>
      <w:divBdr>
        <w:top w:val="none" w:sz="0" w:space="0" w:color="auto"/>
        <w:left w:val="none" w:sz="0" w:space="0" w:color="auto"/>
        <w:bottom w:val="none" w:sz="0" w:space="0" w:color="auto"/>
        <w:right w:val="none" w:sz="0" w:space="0" w:color="auto"/>
      </w:divBdr>
    </w:div>
    <w:div w:id="814301808">
      <w:bodyDiv w:val="1"/>
      <w:marLeft w:val="0"/>
      <w:marRight w:val="0"/>
      <w:marTop w:val="0"/>
      <w:marBottom w:val="0"/>
      <w:divBdr>
        <w:top w:val="none" w:sz="0" w:space="0" w:color="auto"/>
        <w:left w:val="none" w:sz="0" w:space="0" w:color="auto"/>
        <w:bottom w:val="none" w:sz="0" w:space="0" w:color="auto"/>
        <w:right w:val="none" w:sz="0" w:space="0" w:color="auto"/>
      </w:divBdr>
    </w:div>
    <w:div w:id="815100150">
      <w:bodyDiv w:val="1"/>
      <w:marLeft w:val="0"/>
      <w:marRight w:val="0"/>
      <w:marTop w:val="0"/>
      <w:marBottom w:val="0"/>
      <w:divBdr>
        <w:top w:val="none" w:sz="0" w:space="0" w:color="auto"/>
        <w:left w:val="none" w:sz="0" w:space="0" w:color="auto"/>
        <w:bottom w:val="none" w:sz="0" w:space="0" w:color="auto"/>
        <w:right w:val="none" w:sz="0" w:space="0" w:color="auto"/>
      </w:divBdr>
    </w:div>
    <w:div w:id="816531805">
      <w:bodyDiv w:val="1"/>
      <w:marLeft w:val="0"/>
      <w:marRight w:val="0"/>
      <w:marTop w:val="0"/>
      <w:marBottom w:val="0"/>
      <w:divBdr>
        <w:top w:val="none" w:sz="0" w:space="0" w:color="auto"/>
        <w:left w:val="none" w:sz="0" w:space="0" w:color="auto"/>
        <w:bottom w:val="none" w:sz="0" w:space="0" w:color="auto"/>
        <w:right w:val="none" w:sz="0" w:space="0" w:color="auto"/>
      </w:divBdr>
    </w:div>
    <w:div w:id="817188365">
      <w:bodyDiv w:val="1"/>
      <w:marLeft w:val="0"/>
      <w:marRight w:val="0"/>
      <w:marTop w:val="0"/>
      <w:marBottom w:val="0"/>
      <w:divBdr>
        <w:top w:val="none" w:sz="0" w:space="0" w:color="auto"/>
        <w:left w:val="none" w:sz="0" w:space="0" w:color="auto"/>
        <w:bottom w:val="none" w:sz="0" w:space="0" w:color="auto"/>
        <w:right w:val="none" w:sz="0" w:space="0" w:color="auto"/>
      </w:divBdr>
    </w:div>
    <w:div w:id="823930813">
      <w:bodyDiv w:val="1"/>
      <w:marLeft w:val="0"/>
      <w:marRight w:val="0"/>
      <w:marTop w:val="0"/>
      <w:marBottom w:val="0"/>
      <w:divBdr>
        <w:top w:val="none" w:sz="0" w:space="0" w:color="auto"/>
        <w:left w:val="none" w:sz="0" w:space="0" w:color="auto"/>
        <w:bottom w:val="none" w:sz="0" w:space="0" w:color="auto"/>
        <w:right w:val="none" w:sz="0" w:space="0" w:color="auto"/>
      </w:divBdr>
    </w:div>
    <w:div w:id="823933658">
      <w:bodyDiv w:val="1"/>
      <w:marLeft w:val="0"/>
      <w:marRight w:val="0"/>
      <w:marTop w:val="0"/>
      <w:marBottom w:val="0"/>
      <w:divBdr>
        <w:top w:val="none" w:sz="0" w:space="0" w:color="auto"/>
        <w:left w:val="none" w:sz="0" w:space="0" w:color="auto"/>
        <w:bottom w:val="none" w:sz="0" w:space="0" w:color="auto"/>
        <w:right w:val="none" w:sz="0" w:space="0" w:color="auto"/>
      </w:divBdr>
    </w:div>
    <w:div w:id="837887695">
      <w:bodyDiv w:val="1"/>
      <w:marLeft w:val="0"/>
      <w:marRight w:val="0"/>
      <w:marTop w:val="0"/>
      <w:marBottom w:val="0"/>
      <w:divBdr>
        <w:top w:val="none" w:sz="0" w:space="0" w:color="auto"/>
        <w:left w:val="none" w:sz="0" w:space="0" w:color="auto"/>
        <w:bottom w:val="none" w:sz="0" w:space="0" w:color="auto"/>
        <w:right w:val="none" w:sz="0" w:space="0" w:color="auto"/>
      </w:divBdr>
    </w:div>
    <w:div w:id="874775836">
      <w:bodyDiv w:val="1"/>
      <w:marLeft w:val="0"/>
      <w:marRight w:val="0"/>
      <w:marTop w:val="0"/>
      <w:marBottom w:val="0"/>
      <w:divBdr>
        <w:top w:val="none" w:sz="0" w:space="0" w:color="auto"/>
        <w:left w:val="none" w:sz="0" w:space="0" w:color="auto"/>
        <w:bottom w:val="none" w:sz="0" w:space="0" w:color="auto"/>
        <w:right w:val="none" w:sz="0" w:space="0" w:color="auto"/>
      </w:divBdr>
    </w:div>
    <w:div w:id="878929196">
      <w:bodyDiv w:val="1"/>
      <w:marLeft w:val="0"/>
      <w:marRight w:val="0"/>
      <w:marTop w:val="0"/>
      <w:marBottom w:val="0"/>
      <w:divBdr>
        <w:top w:val="none" w:sz="0" w:space="0" w:color="auto"/>
        <w:left w:val="none" w:sz="0" w:space="0" w:color="auto"/>
        <w:bottom w:val="none" w:sz="0" w:space="0" w:color="auto"/>
        <w:right w:val="none" w:sz="0" w:space="0" w:color="auto"/>
      </w:divBdr>
    </w:div>
    <w:div w:id="897593601">
      <w:bodyDiv w:val="1"/>
      <w:marLeft w:val="0"/>
      <w:marRight w:val="0"/>
      <w:marTop w:val="0"/>
      <w:marBottom w:val="0"/>
      <w:divBdr>
        <w:top w:val="none" w:sz="0" w:space="0" w:color="auto"/>
        <w:left w:val="none" w:sz="0" w:space="0" w:color="auto"/>
        <w:bottom w:val="none" w:sz="0" w:space="0" w:color="auto"/>
        <w:right w:val="none" w:sz="0" w:space="0" w:color="auto"/>
      </w:divBdr>
    </w:div>
    <w:div w:id="908225892">
      <w:bodyDiv w:val="1"/>
      <w:marLeft w:val="0"/>
      <w:marRight w:val="0"/>
      <w:marTop w:val="0"/>
      <w:marBottom w:val="0"/>
      <w:divBdr>
        <w:top w:val="none" w:sz="0" w:space="0" w:color="auto"/>
        <w:left w:val="none" w:sz="0" w:space="0" w:color="auto"/>
        <w:bottom w:val="none" w:sz="0" w:space="0" w:color="auto"/>
        <w:right w:val="none" w:sz="0" w:space="0" w:color="auto"/>
      </w:divBdr>
    </w:div>
    <w:div w:id="935553638">
      <w:bodyDiv w:val="1"/>
      <w:marLeft w:val="0"/>
      <w:marRight w:val="0"/>
      <w:marTop w:val="0"/>
      <w:marBottom w:val="0"/>
      <w:divBdr>
        <w:top w:val="none" w:sz="0" w:space="0" w:color="auto"/>
        <w:left w:val="none" w:sz="0" w:space="0" w:color="auto"/>
        <w:bottom w:val="none" w:sz="0" w:space="0" w:color="auto"/>
        <w:right w:val="none" w:sz="0" w:space="0" w:color="auto"/>
      </w:divBdr>
    </w:div>
    <w:div w:id="935946056">
      <w:bodyDiv w:val="1"/>
      <w:marLeft w:val="0"/>
      <w:marRight w:val="0"/>
      <w:marTop w:val="0"/>
      <w:marBottom w:val="0"/>
      <w:divBdr>
        <w:top w:val="none" w:sz="0" w:space="0" w:color="auto"/>
        <w:left w:val="none" w:sz="0" w:space="0" w:color="auto"/>
        <w:bottom w:val="none" w:sz="0" w:space="0" w:color="auto"/>
        <w:right w:val="none" w:sz="0" w:space="0" w:color="auto"/>
      </w:divBdr>
    </w:div>
    <w:div w:id="941495990">
      <w:bodyDiv w:val="1"/>
      <w:marLeft w:val="0"/>
      <w:marRight w:val="0"/>
      <w:marTop w:val="0"/>
      <w:marBottom w:val="0"/>
      <w:divBdr>
        <w:top w:val="none" w:sz="0" w:space="0" w:color="auto"/>
        <w:left w:val="none" w:sz="0" w:space="0" w:color="auto"/>
        <w:bottom w:val="none" w:sz="0" w:space="0" w:color="auto"/>
        <w:right w:val="none" w:sz="0" w:space="0" w:color="auto"/>
      </w:divBdr>
    </w:div>
    <w:div w:id="949700687">
      <w:bodyDiv w:val="1"/>
      <w:marLeft w:val="0"/>
      <w:marRight w:val="0"/>
      <w:marTop w:val="0"/>
      <w:marBottom w:val="0"/>
      <w:divBdr>
        <w:top w:val="none" w:sz="0" w:space="0" w:color="auto"/>
        <w:left w:val="none" w:sz="0" w:space="0" w:color="auto"/>
        <w:bottom w:val="none" w:sz="0" w:space="0" w:color="auto"/>
        <w:right w:val="none" w:sz="0" w:space="0" w:color="auto"/>
      </w:divBdr>
    </w:div>
    <w:div w:id="950016161">
      <w:bodyDiv w:val="1"/>
      <w:marLeft w:val="0"/>
      <w:marRight w:val="0"/>
      <w:marTop w:val="0"/>
      <w:marBottom w:val="0"/>
      <w:divBdr>
        <w:top w:val="none" w:sz="0" w:space="0" w:color="auto"/>
        <w:left w:val="none" w:sz="0" w:space="0" w:color="auto"/>
        <w:bottom w:val="none" w:sz="0" w:space="0" w:color="auto"/>
        <w:right w:val="none" w:sz="0" w:space="0" w:color="auto"/>
      </w:divBdr>
    </w:div>
    <w:div w:id="951784700">
      <w:bodyDiv w:val="1"/>
      <w:marLeft w:val="0"/>
      <w:marRight w:val="0"/>
      <w:marTop w:val="0"/>
      <w:marBottom w:val="0"/>
      <w:divBdr>
        <w:top w:val="none" w:sz="0" w:space="0" w:color="auto"/>
        <w:left w:val="none" w:sz="0" w:space="0" w:color="auto"/>
        <w:bottom w:val="none" w:sz="0" w:space="0" w:color="auto"/>
        <w:right w:val="none" w:sz="0" w:space="0" w:color="auto"/>
      </w:divBdr>
    </w:div>
    <w:div w:id="981957076">
      <w:bodyDiv w:val="1"/>
      <w:marLeft w:val="0"/>
      <w:marRight w:val="0"/>
      <w:marTop w:val="0"/>
      <w:marBottom w:val="0"/>
      <w:divBdr>
        <w:top w:val="none" w:sz="0" w:space="0" w:color="auto"/>
        <w:left w:val="none" w:sz="0" w:space="0" w:color="auto"/>
        <w:bottom w:val="none" w:sz="0" w:space="0" w:color="auto"/>
        <w:right w:val="none" w:sz="0" w:space="0" w:color="auto"/>
      </w:divBdr>
    </w:div>
    <w:div w:id="987902800">
      <w:bodyDiv w:val="1"/>
      <w:marLeft w:val="0"/>
      <w:marRight w:val="0"/>
      <w:marTop w:val="0"/>
      <w:marBottom w:val="0"/>
      <w:divBdr>
        <w:top w:val="none" w:sz="0" w:space="0" w:color="auto"/>
        <w:left w:val="none" w:sz="0" w:space="0" w:color="auto"/>
        <w:bottom w:val="none" w:sz="0" w:space="0" w:color="auto"/>
        <w:right w:val="none" w:sz="0" w:space="0" w:color="auto"/>
      </w:divBdr>
      <w:divsChild>
        <w:div w:id="339893589">
          <w:marLeft w:val="0"/>
          <w:marRight w:val="0"/>
          <w:marTop w:val="0"/>
          <w:marBottom w:val="0"/>
          <w:divBdr>
            <w:top w:val="none" w:sz="0" w:space="0" w:color="auto"/>
            <w:left w:val="none" w:sz="0" w:space="0" w:color="auto"/>
            <w:bottom w:val="none" w:sz="0" w:space="0" w:color="auto"/>
            <w:right w:val="none" w:sz="0" w:space="0" w:color="auto"/>
          </w:divBdr>
        </w:div>
        <w:div w:id="1849715090">
          <w:marLeft w:val="0"/>
          <w:marRight w:val="0"/>
          <w:marTop w:val="0"/>
          <w:marBottom w:val="0"/>
          <w:divBdr>
            <w:top w:val="none" w:sz="0" w:space="0" w:color="auto"/>
            <w:left w:val="none" w:sz="0" w:space="0" w:color="auto"/>
            <w:bottom w:val="none" w:sz="0" w:space="0" w:color="auto"/>
            <w:right w:val="none" w:sz="0" w:space="0" w:color="auto"/>
          </w:divBdr>
          <w:divsChild>
            <w:div w:id="4503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83642">
      <w:bodyDiv w:val="1"/>
      <w:marLeft w:val="0"/>
      <w:marRight w:val="0"/>
      <w:marTop w:val="0"/>
      <w:marBottom w:val="0"/>
      <w:divBdr>
        <w:top w:val="none" w:sz="0" w:space="0" w:color="auto"/>
        <w:left w:val="none" w:sz="0" w:space="0" w:color="auto"/>
        <w:bottom w:val="none" w:sz="0" w:space="0" w:color="auto"/>
        <w:right w:val="none" w:sz="0" w:space="0" w:color="auto"/>
      </w:divBdr>
    </w:div>
    <w:div w:id="1007249483">
      <w:bodyDiv w:val="1"/>
      <w:marLeft w:val="0"/>
      <w:marRight w:val="0"/>
      <w:marTop w:val="0"/>
      <w:marBottom w:val="0"/>
      <w:divBdr>
        <w:top w:val="none" w:sz="0" w:space="0" w:color="auto"/>
        <w:left w:val="none" w:sz="0" w:space="0" w:color="auto"/>
        <w:bottom w:val="none" w:sz="0" w:space="0" w:color="auto"/>
        <w:right w:val="none" w:sz="0" w:space="0" w:color="auto"/>
      </w:divBdr>
    </w:div>
    <w:div w:id="1031151647">
      <w:bodyDiv w:val="1"/>
      <w:marLeft w:val="0"/>
      <w:marRight w:val="0"/>
      <w:marTop w:val="0"/>
      <w:marBottom w:val="0"/>
      <w:divBdr>
        <w:top w:val="none" w:sz="0" w:space="0" w:color="auto"/>
        <w:left w:val="none" w:sz="0" w:space="0" w:color="auto"/>
        <w:bottom w:val="none" w:sz="0" w:space="0" w:color="auto"/>
        <w:right w:val="none" w:sz="0" w:space="0" w:color="auto"/>
      </w:divBdr>
    </w:div>
    <w:div w:id="1034158462">
      <w:bodyDiv w:val="1"/>
      <w:marLeft w:val="0"/>
      <w:marRight w:val="0"/>
      <w:marTop w:val="0"/>
      <w:marBottom w:val="0"/>
      <w:divBdr>
        <w:top w:val="none" w:sz="0" w:space="0" w:color="auto"/>
        <w:left w:val="none" w:sz="0" w:space="0" w:color="auto"/>
        <w:bottom w:val="none" w:sz="0" w:space="0" w:color="auto"/>
        <w:right w:val="none" w:sz="0" w:space="0" w:color="auto"/>
      </w:divBdr>
    </w:div>
    <w:div w:id="1037703687">
      <w:bodyDiv w:val="1"/>
      <w:marLeft w:val="0"/>
      <w:marRight w:val="0"/>
      <w:marTop w:val="0"/>
      <w:marBottom w:val="0"/>
      <w:divBdr>
        <w:top w:val="none" w:sz="0" w:space="0" w:color="auto"/>
        <w:left w:val="none" w:sz="0" w:space="0" w:color="auto"/>
        <w:bottom w:val="none" w:sz="0" w:space="0" w:color="auto"/>
        <w:right w:val="none" w:sz="0" w:space="0" w:color="auto"/>
      </w:divBdr>
    </w:div>
    <w:div w:id="1070465517">
      <w:bodyDiv w:val="1"/>
      <w:marLeft w:val="0"/>
      <w:marRight w:val="0"/>
      <w:marTop w:val="0"/>
      <w:marBottom w:val="0"/>
      <w:divBdr>
        <w:top w:val="none" w:sz="0" w:space="0" w:color="auto"/>
        <w:left w:val="none" w:sz="0" w:space="0" w:color="auto"/>
        <w:bottom w:val="none" w:sz="0" w:space="0" w:color="auto"/>
        <w:right w:val="none" w:sz="0" w:space="0" w:color="auto"/>
      </w:divBdr>
    </w:div>
    <w:div w:id="1082608859">
      <w:bodyDiv w:val="1"/>
      <w:marLeft w:val="0"/>
      <w:marRight w:val="0"/>
      <w:marTop w:val="0"/>
      <w:marBottom w:val="0"/>
      <w:divBdr>
        <w:top w:val="none" w:sz="0" w:space="0" w:color="auto"/>
        <w:left w:val="none" w:sz="0" w:space="0" w:color="auto"/>
        <w:bottom w:val="none" w:sz="0" w:space="0" w:color="auto"/>
        <w:right w:val="none" w:sz="0" w:space="0" w:color="auto"/>
      </w:divBdr>
    </w:div>
    <w:div w:id="1109398607">
      <w:bodyDiv w:val="1"/>
      <w:marLeft w:val="0"/>
      <w:marRight w:val="0"/>
      <w:marTop w:val="0"/>
      <w:marBottom w:val="0"/>
      <w:divBdr>
        <w:top w:val="none" w:sz="0" w:space="0" w:color="auto"/>
        <w:left w:val="none" w:sz="0" w:space="0" w:color="auto"/>
        <w:bottom w:val="none" w:sz="0" w:space="0" w:color="auto"/>
        <w:right w:val="none" w:sz="0" w:space="0" w:color="auto"/>
      </w:divBdr>
    </w:div>
    <w:div w:id="1118791616">
      <w:bodyDiv w:val="1"/>
      <w:marLeft w:val="0"/>
      <w:marRight w:val="0"/>
      <w:marTop w:val="0"/>
      <w:marBottom w:val="0"/>
      <w:divBdr>
        <w:top w:val="none" w:sz="0" w:space="0" w:color="auto"/>
        <w:left w:val="none" w:sz="0" w:space="0" w:color="auto"/>
        <w:bottom w:val="none" w:sz="0" w:space="0" w:color="auto"/>
        <w:right w:val="none" w:sz="0" w:space="0" w:color="auto"/>
      </w:divBdr>
    </w:div>
    <w:div w:id="1122185500">
      <w:bodyDiv w:val="1"/>
      <w:marLeft w:val="0"/>
      <w:marRight w:val="0"/>
      <w:marTop w:val="0"/>
      <w:marBottom w:val="0"/>
      <w:divBdr>
        <w:top w:val="none" w:sz="0" w:space="0" w:color="auto"/>
        <w:left w:val="none" w:sz="0" w:space="0" w:color="auto"/>
        <w:bottom w:val="none" w:sz="0" w:space="0" w:color="auto"/>
        <w:right w:val="none" w:sz="0" w:space="0" w:color="auto"/>
      </w:divBdr>
    </w:div>
    <w:div w:id="1135367589">
      <w:bodyDiv w:val="1"/>
      <w:marLeft w:val="0"/>
      <w:marRight w:val="0"/>
      <w:marTop w:val="0"/>
      <w:marBottom w:val="0"/>
      <w:divBdr>
        <w:top w:val="none" w:sz="0" w:space="0" w:color="auto"/>
        <w:left w:val="none" w:sz="0" w:space="0" w:color="auto"/>
        <w:bottom w:val="none" w:sz="0" w:space="0" w:color="auto"/>
        <w:right w:val="none" w:sz="0" w:space="0" w:color="auto"/>
      </w:divBdr>
    </w:div>
    <w:div w:id="1137840887">
      <w:bodyDiv w:val="1"/>
      <w:marLeft w:val="0"/>
      <w:marRight w:val="0"/>
      <w:marTop w:val="0"/>
      <w:marBottom w:val="0"/>
      <w:divBdr>
        <w:top w:val="none" w:sz="0" w:space="0" w:color="auto"/>
        <w:left w:val="none" w:sz="0" w:space="0" w:color="auto"/>
        <w:bottom w:val="none" w:sz="0" w:space="0" w:color="auto"/>
        <w:right w:val="none" w:sz="0" w:space="0" w:color="auto"/>
      </w:divBdr>
    </w:div>
    <w:div w:id="1142889434">
      <w:bodyDiv w:val="1"/>
      <w:marLeft w:val="0"/>
      <w:marRight w:val="0"/>
      <w:marTop w:val="0"/>
      <w:marBottom w:val="0"/>
      <w:divBdr>
        <w:top w:val="none" w:sz="0" w:space="0" w:color="auto"/>
        <w:left w:val="none" w:sz="0" w:space="0" w:color="auto"/>
        <w:bottom w:val="none" w:sz="0" w:space="0" w:color="auto"/>
        <w:right w:val="none" w:sz="0" w:space="0" w:color="auto"/>
      </w:divBdr>
    </w:div>
    <w:div w:id="1145246310">
      <w:bodyDiv w:val="1"/>
      <w:marLeft w:val="0"/>
      <w:marRight w:val="0"/>
      <w:marTop w:val="0"/>
      <w:marBottom w:val="0"/>
      <w:divBdr>
        <w:top w:val="none" w:sz="0" w:space="0" w:color="auto"/>
        <w:left w:val="none" w:sz="0" w:space="0" w:color="auto"/>
        <w:bottom w:val="none" w:sz="0" w:space="0" w:color="auto"/>
        <w:right w:val="none" w:sz="0" w:space="0" w:color="auto"/>
      </w:divBdr>
    </w:div>
    <w:div w:id="1177769947">
      <w:bodyDiv w:val="1"/>
      <w:marLeft w:val="0"/>
      <w:marRight w:val="0"/>
      <w:marTop w:val="0"/>
      <w:marBottom w:val="0"/>
      <w:divBdr>
        <w:top w:val="none" w:sz="0" w:space="0" w:color="auto"/>
        <w:left w:val="none" w:sz="0" w:space="0" w:color="auto"/>
        <w:bottom w:val="none" w:sz="0" w:space="0" w:color="auto"/>
        <w:right w:val="none" w:sz="0" w:space="0" w:color="auto"/>
      </w:divBdr>
    </w:div>
    <w:div w:id="1198353669">
      <w:bodyDiv w:val="1"/>
      <w:marLeft w:val="0"/>
      <w:marRight w:val="0"/>
      <w:marTop w:val="0"/>
      <w:marBottom w:val="0"/>
      <w:divBdr>
        <w:top w:val="none" w:sz="0" w:space="0" w:color="auto"/>
        <w:left w:val="none" w:sz="0" w:space="0" w:color="auto"/>
        <w:bottom w:val="none" w:sz="0" w:space="0" w:color="auto"/>
        <w:right w:val="none" w:sz="0" w:space="0" w:color="auto"/>
      </w:divBdr>
    </w:div>
    <w:div w:id="1234241794">
      <w:bodyDiv w:val="1"/>
      <w:marLeft w:val="0"/>
      <w:marRight w:val="0"/>
      <w:marTop w:val="0"/>
      <w:marBottom w:val="0"/>
      <w:divBdr>
        <w:top w:val="none" w:sz="0" w:space="0" w:color="auto"/>
        <w:left w:val="none" w:sz="0" w:space="0" w:color="auto"/>
        <w:bottom w:val="none" w:sz="0" w:space="0" w:color="auto"/>
        <w:right w:val="none" w:sz="0" w:space="0" w:color="auto"/>
      </w:divBdr>
    </w:div>
    <w:div w:id="1252005197">
      <w:bodyDiv w:val="1"/>
      <w:marLeft w:val="0"/>
      <w:marRight w:val="0"/>
      <w:marTop w:val="0"/>
      <w:marBottom w:val="0"/>
      <w:divBdr>
        <w:top w:val="none" w:sz="0" w:space="0" w:color="auto"/>
        <w:left w:val="none" w:sz="0" w:space="0" w:color="auto"/>
        <w:bottom w:val="none" w:sz="0" w:space="0" w:color="auto"/>
        <w:right w:val="none" w:sz="0" w:space="0" w:color="auto"/>
      </w:divBdr>
    </w:div>
    <w:div w:id="1258754232">
      <w:bodyDiv w:val="1"/>
      <w:marLeft w:val="0"/>
      <w:marRight w:val="0"/>
      <w:marTop w:val="0"/>
      <w:marBottom w:val="0"/>
      <w:divBdr>
        <w:top w:val="none" w:sz="0" w:space="0" w:color="auto"/>
        <w:left w:val="none" w:sz="0" w:space="0" w:color="auto"/>
        <w:bottom w:val="none" w:sz="0" w:space="0" w:color="auto"/>
        <w:right w:val="none" w:sz="0" w:space="0" w:color="auto"/>
      </w:divBdr>
    </w:div>
    <w:div w:id="1262567493">
      <w:bodyDiv w:val="1"/>
      <w:marLeft w:val="0"/>
      <w:marRight w:val="0"/>
      <w:marTop w:val="0"/>
      <w:marBottom w:val="0"/>
      <w:divBdr>
        <w:top w:val="none" w:sz="0" w:space="0" w:color="auto"/>
        <w:left w:val="none" w:sz="0" w:space="0" w:color="auto"/>
        <w:bottom w:val="none" w:sz="0" w:space="0" w:color="auto"/>
        <w:right w:val="none" w:sz="0" w:space="0" w:color="auto"/>
      </w:divBdr>
    </w:div>
    <w:div w:id="1268545162">
      <w:bodyDiv w:val="1"/>
      <w:marLeft w:val="0"/>
      <w:marRight w:val="0"/>
      <w:marTop w:val="0"/>
      <w:marBottom w:val="0"/>
      <w:divBdr>
        <w:top w:val="none" w:sz="0" w:space="0" w:color="auto"/>
        <w:left w:val="none" w:sz="0" w:space="0" w:color="auto"/>
        <w:bottom w:val="none" w:sz="0" w:space="0" w:color="auto"/>
        <w:right w:val="none" w:sz="0" w:space="0" w:color="auto"/>
      </w:divBdr>
    </w:div>
    <w:div w:id="1298224745">
      <w:bodyDiv w:val="1"/>
      <w:marLeft w:val="0"/>
      <w:marRight w:val="0"/>
      <w:marTop w:val="0"/>
      <w:marBottom w:val="0"/>
      <w:divBdr>
        <w:top w:val="none" w:sz="0" w:space="0" w:color="auto"/>
        <w:left w:val="none" w:sz="0" w:space="0" w:color="auto"/>
        <w:bottom w:val="none" w:sz="0" w:space="0" w:color="auto"/>
        <w:right w:val="none" w:sz="0" w:space="0" w:color="auto"/>
      </w:divBdr>
    </w:div>
    <w:div w:id="1300914606">
      <w:bodyDiv w:val="1"/>
      <w:marLeft w:val="0"/>
      <w:marRight w:val="0"/>
      <w:marTop w:val="0"/>
      <w:marBottom w:val="0"/>
      <w:divBdr>
        <w:top w:val="none" w:sz="0" w:space="0" w:color="auto"/>
        <w:left w:val="none" w:sz="0" w:space="0" w:color="auto"/>
        <w:bottom w:val="none" w:sz="0" w:space="0" w:color="auto"/>
        <w:right w:val="none" w:sz="0" w:space="0" w:color="auto"/>
      </w:divBdr>
    </w:div>
    <w:div w:id="1306857311">
      <w:bodyDiv w:val="1"/>
      <w:marLeft w:val="0"/>
      <w:marRight w:val="0"/>
      <w:marTop w:val="0"/>
      <w:marBottom w:val="0"/>
      <w:divBdr>
        <w:top w:val="none" w:sz="0" w:space="0" w:color="auto"/>
        <w:left w:val="none" w:sz="0" w:space="0" w:color="auto"/>
        <w:bottom w:val="none" w:sz="0" w:space="0" w:color="auto"/>
        <w:right w:val="none" w:sz="0" w:space="0" w:color="auto"/>
      </w:divBdr>
    </w:div>
    <w:div w:id="1309674668">
      <w:bodyDiv w:val="1"/>
      <w:marLeft w:val="0"/>
      <w:marRight w:val="0"/>
      <w:marTop w:val="0"/>
      <w:marBottom w:val="0"/>
      <w:divBdr>
        <w:top w:val="none" w:sz="0" w:space="0" w:color="auto"/>
        <w:left w:val="none" w:sz="0" w:space="0" w:color="auto"/>
        <w:bottom w:val="none" w:sz="0" w:space="0" w:color="auto"/>
        <w:right w:val="none" w:sz="0" w:space="0" w:color="auto"/>
      </w:divBdr>
    </w:div>
    <w:div w:id="1310014059">
      <w:bodyDiv w:val="1"/>
      <w:marLeft w:val="0"/>
      <w:marRight w:val="0"/>
      <w:marTop w:val="0"/>
      <w:marBottom w:val="0"/>
      <w:divBdr>
        <w:top w:val="none" w:sz="0" w:space="0" w:color="auto"/>
        <w:left w:val="none" w:sz="0" w:space="0" w:color="auto"/>
        <w:bottom w:val="none" w:sz="0" w:space="0" w:color="auto"/>
        <w:right w:val="none" w:sz="0" w:space="0" w:color="auto"/>
      </w:divBdr>
    </w:div>
    <w:div w:id="1311179860">
      <w:bodyDiv w:val="1"/>
      <w:marLeft w:val="0"/>
      <w:marRight w:val="0"/>
      <w:marTop w:val="0"/>
      <w:marBottom w:val="0"/>
      <w:divBdr>
        <w:top w:val="none" w:sz="0" w:space="0" w:color="auto"/>
        <w:left w:val="none" w:sz="0" w:space="0" w:color="auto"/>
        <w:bottom w:val="none" w:sz="0" w:space="0" w:color="auto"/>
        <w:right w:val="none" w:sz="0" w:space="0" w:color="auto"/>
      </w:divBdr>
    </w:div>
    <w:div w:id="1318222428">
      <w:bodyDiv w:val="1"/>
      <w:marLeft w:val="0"/>
      <w:marRight w:val="0"/>
      <w:marTop w:val="0"/>
      <w:marBottom w:val="0"/>
      <w:divBdr>
        <w:top w:val="none" w:sz="0" w:space="0" w:color="auto"/>
        <w:left w:val="none" w:sz="0" w:space="0" w:color="auto"/>
        <w:bottom w:val="none" w:sz="0" w:space="0" w:color="auto"/>
        <w:right w:val="none" w:sz="0" w:space="0" w:color="auto"/>
      </w:divBdr>
    </w:div>
    <w:div w:id="1324119802">
      <w:bodyDiv w:val="1"/>
      <w:marLeft w:val="0"/>
      <w:marRight w:val="0"/>
      <w:marTop w:val="0"/>
      <w:marBottom w:val="0"/>
      <w:divBdr>
        <w:top w:val="none" w:sz="0" w:space="0" w:color="auto"/>
        <w:left w:val="none" w:sz="0" w:space="0" w:color="auto"/>
        <w:bottom w:val="none" w:sz="0" w:space="0" w:color="auto"/>
        <w:right w:val="none" w:sz="0" w:space="0" w:color="auto"/>
      </w:divBdr>
    </w:div>
    <w:div w:id="1334186159">
      <w:bodyDiv w:val="1"/>
      <w:marLeft w:val="0"/>
      <w:marRight w:val="0"/>
      <w:marTop w:val="0"/>
      <w:marBottom w:val="0"/>
      <w:divBdr>
        <w:top w:val="none" w:sz="0" w:space="0" w:color="auto"/>
        <w:left w:val="none" w:sz="0" w:space="0" w:color="auto"/>
        <w:bottom w:val="none" w:sz="0" w:space="0" w:color="auto"/>
        <w:right w:val="none" w:sz="0" w:space="0" w:color="auto"/>
      </w:divBdr>
    </w:div>
    <w:div w:id="1338073377">
      <w:bodyDiv w:val="1"/>
      <w:marLeft w:val="0"/>
      <w:marRight w:val="0"/>
      <w:marTop w:val="0"/>
      <w:marBottom w:val="0"/>
      <w:divBdr>
        <w:top w:val="none" w:sz="0" w:space="0" w:color="auto"/>
        <w:left w:val="none" w:sz="0" w:space="0" w:color="auto"/>
        <w:bottom w:val="none" w:sz="0" w:space="0" w:color="auto"/>
        <w:right w:val="none" w:sz="0" w:space="0" w:color="auto"/>
      </w:divBdr>
    </w:div>
    <w:div w:id="1342202829">
      <w:bodyDiv w:val="1"/>
      <w:marLeft w:val="0"/>
      <w:marRight w:val="0"/>
      <w:marTop w:val="0"/>
      <w:marBottom w:val="0"/>
      <w:divBdr>
        <w:top w:val="none" w:sz="0" w:space="0" w:color="auto"/>
        <w:left w:val="none" w:sz="0" w:space="0" w:color="auto"/>
        <w:bottom w:val="none" w:sz="0" w:space="0" w:color="auto"/>
        <w:right w:val="none" w:sz="0" w:space="0" w:color="auto"/>
      </w:divBdr>
    </w:div>
    <w:div w:id="1355109750">
      <w:bodyDiv w:val="1"/>
      <w:marLeft w:val="0"/>
      <w:marRight w:val="0"/>
      <w:marTop w:val="0"/>
      <w:marBottom w:val="0"/>
      <w:divBdr>
        <w:top w:val="none" w:sz="0" w:space="0" w:color="auto"/>
        <w:left w:val="none" w:sz="0" w:space="0" w:color="auto"/>
        <w:bottom w:val="none" w:sz="0" w:space="0" w:color="auto"/>
        <w:right w:val="none" w:sz="0" w:space="0" w:color="auto"/>
      </w:divBdr>
    </w:div>
    <w:div w:id="1358041904">
      <w:bodyDiv w:val="1"/>
      <w:marLeft w:val="0"/>
      <w:marRight w:val="0"/>
      <w:marTop w:val="0"/>
      <w:marBottom w:val="0"/>
      <w:divBdr>
        <w:top w:val="none" w:sz="0" w:space="0" w:color="auto"/>
        <w:left w:val="none" w:sz="0" w:space="0" w:color="auto"/>
        <w:bottom w:val="none" w:sz="0" w:space="0" w:color="auto"/>
        <w:right w:val="none" w:sz="0" w:space="0" w:color="auto"/>
      </w:divBdr>
    </w:div>
    <w:div w:id="1406413910">
      <w:bodyDiv w:val="1"/>
      <w:marLeft w:val="0"/>
      <w:marRight w:val="0"/>
      <w:marTop w:val="0"/>
      <w:marBottom w:val="0"/>
      <w:divBdr>
        <w:top w:val="none" w:sz="0" w:space="0" w:color="auto"/>
        <w:left w:val="none" w:sz="0" w:space="0" w:color="auto"/>
        <w:bottom w:val="none" w:sz="0" w:space="0" w:color="auto"/>
        <w:right w:val="none" w:sz="0" w:space="0" w:color="auto"/>
      </w:divBdr>
    </w:div>
    <w:div w:id="1412775392">
      <w:bodyDiv w:val="1"/>
      <w:marLeft w:val="0"/>
      <w:marRight w:val="0"/>
      <w:marTop w:val="0"/>
      <w:marBottom w:val="0"/>
      <w:divBdr>
        <w:top w:val="none" w:sz="0" w:space="0" w:color="auto"/>
        <w:left w:val="none" w:sz="0" w:space="0" w:color="auto"/>
        <w:bottom w:val="none" w:sz="0" w:space="0" w:color="auto"/>
        <w:right w:val="none" w:sz="0" w:space="0" w:color="auto"/>
      </w:divBdr>
    </w:div>
    <w:div w:id="1413429714">
      <w:bodyDiv w:val="1"/>
      <w:marLeft w:val="0"/>
      <w:marRight w:val="0"/>
      <w:marTop w:val="0"/>
      <w:marBottom w:val="0"/>
      <w:divBdr>
        <w:top w:val="none" w:sz="0" w:space="0" w:color="auto"/>
        <w:left w:val="none" w:sz="0" w:space="0" w:color="auto"/>
        <w:bottom w:val="none" w:sz="0" w:space="0" w:color="auto"/>
        <w:right w:val="none" w:sz="0" w:space="0" w:color="auto"/>
      </w:divBdr>
    </w:div>
    <w:div w:id="1427993654">
      <w:bodyDiv w:val="1"/>
      <w:marLeft w:val="0"/>
      <w:marRight w:val="0"/>
      <w:marTop w:val="0"/>
      <w:marBottom w:val="0"/>
      <w:divBdr>
        <w:top w:val="none" w:sz="0" w:space="0" w:color="auto"/>
        <w:left w:val="none" w:sz="0" w:space="0" w:color="auto"/>
        <w:bottom w:val="none" w:sz="0" w:space="0" w:color="auto"/>
        <w:right w:val="none" w:sz="0" w:space="0" w:color="auto"/>
      </w:divBdr>
    </w:div>
    <w:div w:id="1430538233">
      <w:bodyDiv w:val="1"/>
      <w:marLeft w:val="0"/>
      <w:marRight w:val="0"/>
      <w:marTop w:val="0"/>
      <w:marBottom w:val="0"/>
      <w:divBdr>
        <w:top w:val="none" w:sz="0" w:space="0" w:color="auto"/>
        <w:left w:val="none" w:sz="0" w:space="0" w:color="auto"/>
        <w:bottom w:val="none" w:sz="0" w:space="0" w:color="auto"/>
        <w:right w:val="none" w:sz="0" w:space="0" w:color="auto"/>
      </w:divBdr>
    </w:div>
    <w:div w:id="1431311728">
      <w:bodyDiv w:val="1"/>
      <w:marLeft w:val="0"/>
      <w:marRight w:val="0"/>
      <w:marTop w:val="0"/>
      <w:marBottom w:val="0"/>
      <w:divBdr>
        <w:top w:val="none" w:sz="0" w:space="0" w:color="auto"/>
        <w:left w:val="none" w:sz="0" w:space="0" w:color="auto"/>
        <w:bottom w:val="none" w:sz="0" w:space="0" w:color="auto"/>
        <w:right w:val="none" w:sz="0" w:space="0" w:color="auto"/>
      </w:divBdr>
    </w:div>
    <w:div w:id="1463039137">
      <w:bodyDiv w:val="1"/>
      <w:marLeft w:val="0"/>
      <w:marRight w:val="0"/>
      <w:marTop w:val="0"/>
      <w:marBottom w:val="0"/>
      <w:divBdr>
        <w:top w:val="none" w:sz="0" w:space="0" w:color="auto"/>
        <w:left w:val="none" w:sz="0" w:space="0" w:color="auto"/>
        <w:bottom w:val="none" w:sz="0" w:space="0" w:color="auto"/>
        <w:right w:val="none" w:sz="0" w:space="0" w:color="auto"/>
      </w:divBdr>
    </w:div>
    <w:div w:id="1475296075">
      <w:bodyDiv w:val="1"/>
      <w:marLeft w:val="0"/>
      <w:marRight w:val="0"/>
      <w:marTop w:val="0"/>
      <w:marBottom w:val="0"/>
      <w:divBdr>
        <w:top w:val="none" w:sz="0" w:space="0" w:color="auto"/>
        <w:left w:val="none" w:sz="0" w:space="0" w:color="auto"/>
        <w:bottom w:val="none" w:sz="0" w:space="0" w:color="auto"/>
        <w:right w:val="none" w:sz="0" w:space="0" w:color="auto"/>
      </w:divBdr>
    </w:div>
    <w:div w:id="1481652144">
      <w:bodyDiv w:val="1"/>
      <w:marLeft w:val="0"/>
      <w:marRight w:val="0"/>
      <w:marTop w:val="0"/>
      <w:marBottom w:val="0"/>
      <w:divBdr>
        <w:top w:val="none" w:sz="0" w:space="0" w:color="auto"/>
        <w:left w:val="none" w:sz="0" w:space="0" w:color="auto"/>
        <w:bottom w:val="none" w:sz="0" w:space="0" w:color="auto"/>
        <w:right w:val="none" w:sz="0" w:space="0" w:color="auto"/>
      </w:divBdr>
    </w:div>
    <w:div w:id="1490900565">
      <w:bodyDiv w:val="1"/>
      <w:marLeft w:val="0"/>
      <w:marRight w:val="0"/>
      <w:marTop w:val="0"/>
      <w:marBottom w:val="0"/>
      <w:divBdr>
        <w:top w:val="none" w:sz="0" w:space="0" w:color="auto"/>
        <w:left w:val="none" w:sz="0" w:space="0" w:color="auto"/>
        <w:bottom w:val="none" w:sz="0" w:space="0" w:color="auto"/>
        <w:right w:val="none" w:sz="0" w:space="0" w:color="auto"/>
      </w:divBdr>
    </w:div>
    <w:div w:id="1504248033">
      <w:bodyDiv w:val="1"/>
      <w:marLeft w:val="0"/>
      <w:marRight w:val="0"/>
      <w:marTop w:val="0"/>
      <w:marBottom w:val="0"/>
      <w:divBdr>
        <w:top w:val="none" w:sz="0" w:space="0" w:color="auto"/>
        <w:left w:val="none" w:sz="0" w:space="0" w:color="auto"/>
        <w:bottom w:val="none" w:sz="0" w:space="0" w:color="auto"/>
        <w:right w:val="none" w:sz="0" w:space="0" w:color="auto"/>
      </w:divBdr>
    </w:div>
    <w:div w:id="1512988849">
      <w:bodyDiv w:val="1"/>
      <w:marLeft w:val="0"/>
      <w:marRight w:val="0"/>
      <w:marTop w:val="0"/>
      <w:marBottom w:val="0"/>
      <w:divBdr>
        <w:top w:val="none" w:sz="0" w:space="0" w:color="auto"/>
        <w:left w:val="none" w:sz="0" w:space="0" w:color="auto"/>
        <w:bottom w:val="none" w:sz="0" w:space="0" w:color="auto"/>
        <w:right w:val="none" w:sz="0" w:space="0" w:color="auto"/>
      </w:divBdr>
    </w:div>
    <w:div w:id="1513687573">
      <w:bodyDiv w:val="1"/>
      <w:marLeft w:val="0"/>
      <w:marRight w:val="0"/>
      <w:marTop w:val="0"/>
      <w:marBottom w:val="0"/>
      <w:divBdr>
        <w:top w:val="none" w:sz="0" w:space="0" w:color="auto"/>
        <w:left w:val="none" w:sz="0" w:space="0" w:color="auto"/>
        <w:bottom w:val="none" w:sz="0" w:space="0" w:color="auto"/>
        <w:right w:val="none" w:sz="0" w:space="0" w:color="auto"/>
      </w:divBdr>
    </w:div>
    <w:div w:id="1526210756">
      <w:bodyDiv w:val="1"/>
      <w:marLeft w:val="0"/>
      <w:marRight w:val="0"/>
      <w:marTop w:val="0"/>
      <w:marBottom w:val="0"/>
      <w:divBdr>
        <w:top w:val="none" w:sz="0" w:space="0" w:color="auto"/>
        <w:left w:val="none" w:sz="0" w:space="0" w:color="auto"/>
        <w:bottom w:val="none" w:sz="0" w:space="0" w:color="auto"/>
        <w:right w:val="none" w:sz="0" w:space="0" w:color="auto"/>
      </w:divBdr>
    </w:div>
    <w:div w:id="1548226841">
      <w:bodyDiv w:val="1"/>
      <w:marLeft w:val="0"/>
      <w:marRight w:val="0"/>
      <w:marTop w:val="0"/>
      <w:marBottom w:val="0"/>
      <w:divBdr>
        <w:top w:val="none" w:sz="0" w:space="0" w:color="auto"/>
        <w:left w:val="none" w:sz="0" w:space="0" w:color="auto"/>
        <w:bottom w:val="none" w:sz="0" w:space="0" w:color="auto"/>
        <w:right w:val="none" w:sz="0" w:space="0" w:color="auto"/>
      </w:divBdr>
    </w:div>
    <w:div w:id="1581714412">
      <w:bodyDiv w:val="1"/>
      <w:marLeft w:val="0"/>
      <w:marRight w:val="0"/>
      <w:marTop w:val="0"/>
      <w:marBottom w:val="0"/>
      <w:divBdr>
        <w:top w:val="none" w:sz="0" w:space="0" w:color="auto"/>
        <w:left w:val="none" w:sz="0" w:space="0" w:color="auto"/>
        <w:bottom w:val="none" w:sz="0" w:space="0" w:color="auto"/>
        <w:right w:val="none" w:sz="0" w:space="0" w:color="auto"/>
      </w:divBdr>
    </w:div>
    <w:div w:id="1600406253">
      <w:bodyDiv w:val="1"/>
      <w:marLeft w:val="0"/>
      <w:marRight w:val="0"/>
      <w:marTop w:val="0"/>
      <w:marBottom w:val="0"/>
      <w:divBdr>
        <w:top w:val="none" w:sz="0" w:space="0" w:color="auto"/>
        <w:left w:val="none" w:sz="0" w:space="0" w:color="auto"/>
        <w:bottom w:val="none" w:sz="0" w:space="0" w:color="auto"/>
        <w:right w:val="none" w:sz="0" w:space="0" w:color="auto"/>
      </w:divBdr>
    </w:div>
    <w:div w:id="1603144132">
      <w:bodyDiv w:val="1"/>
      <w:marLeft w:val="0"/>
      <w:marRight w:val="0"/>
      <w:marTop w:val="0"/>
      <w:marBottom w:val="0"/>
      <w:divBdr>
        <w:top w:val="none" w:sz="0" w:space="0" w:color="auto"/>
        <w:left w:val="none" w:sz="0" w:space="0" w:color="auto"/>
        <w:bottom w:val="none" w:sz="0" w:space="0" w:color="auto"/>
        <w:right w:val="none" w:sz="0" w:space="0" w:color="auto"/>
      </w:divBdr>
    </w:div>
    <w:div w:id="1612782587">
      <w:bodyDiv w:val="1"/>
      <w:marLeft w:val="0"/>
      <w:marRight w:val="0"/>
      <w:marTop w:val="0"/>
      <w:marBottom w:val="0"/>
      <w:divBdr>
        <w:top w:val="none" w:sz="0" w:space="0" w:color="auto"/>
        <w:left w:val="none" w:sz="0" w:space="0" w:color="auto"/>
        <w:bottom w:val="none" w:sz="0" w:space="0" w:color="auto"/>
        <w:right w:val="none" w:sz="0" w:space="0" w:color="auto"/>
      </w:divBdr>
    </w:div>
    <w:div w:id="1622491911">
      <w:bodyDiv w:val="1"/>
      <w:marLeft w:val="0"/>
      <w:marRight w:val="0"/>
      <w:marTop w:val="0"/>
      <w:marBottom w:val="0"/>
      <w:divBdr>
        <w:top w:val="none" w:sz="0" w:space="0" w:color="auto"/>
        <w:left w:val="none" w:sz="0" w:space="0" w:color="auto"/>
        <w:bottom w:val="none" w:sz="0" w:space="0" w:color="auto"/>
        <w:right w:val="none" w:sz="0" w:space="0" w:color="auto"/>
      </w:divBdr>
    </w:div>
    <w:div w:id="1638143302">
      <w:bodyDiv w:val="1"/>
      <w:marLeft w:val="0"/>
      <w:marRight w:val="0"/>
      <w:marTop w:val="0"/>
      <w:marBottom w:val="0"/>
      <w:divBdr>
        <w:top w:val="none" w:sz="0" w:space="0" w:color="auto"/>
        <w:left w:val="none" w:sz="0" w:space="0" w:color="auto"/>
        <w:bottom w:val="none" w:sz="0" w:space="0" w:color="auto"/>
        <w:right w:val="none" w:sz="0" w:space="0" w:color="auto"/>
      </w:divBdr>
    </w:div>
    <w:div w:id="1641878559">
      <w:bodyDiv w:val="1"/>
      <w:marLeft w:val="0"/>
      <w:marRight w:val="0"/>
      <w:marTop w:val="0"/>
      <w:marBottom w:val="0"/>
      <w:divBdr>
        <w:top w:val="none" w:sz="0" w:space="0" w:color="auto"/>
        <w:left w:val="none" w:sz="0" w:space="0" w:color="auto"/>
        <w:bottom w:val="none" w:sz="0" w:space="0" w:color="auto"/>
        <w:right w:val="none" w:sz="0" w:space="0" w:color="auto"/>
      </w:divBdr>
    </w:div>
    <w:div w:id="1664157938">
      <w:bodyDiv w:val="1"/>
      <w:marLeft w:val="0"/>
      <w:marRight w:val="0"/>
      <w:marTop w:val="0"/>
      <w:marBottom w:val="0"/>
      <w:divBdr>
        <w:top w:val="none" w:sz="0" w:space="0" w:color="auto"/>
        <w:left w:val="none" w:sz="0" w:space="0" w:color="auto"/>
        <w:bottom w:val="none" w:sz="0" w:space="0" w:color="auto"/>
        <w:right w:val="none" w:sz="0" w:space="0" w:color="auto"/>
      </w:divBdr>
    </w:div>
    <w:div w:id="1675842320">
      <w:bodyDiv w:val="1"/>
      <w:marLeft w:val="0"/>
      <w:marRight w:val="0"/>
      <w:marTop w:val="0"/>
      <w:marBottom w:val="0"/>
      <w:divBdr>
        <w:top w:val="none" w:sz="0" w:space="0" w:color="auto"/>
        <w:left w:val="none" w:sz="0" w:space="0" w:color="auto"/>
        <w:bottom w:val="none" w:sz="0" w:space="0" w:color="auto"/>
        <w:right w:val="none" w:sz="0" w:space="0" w:color="auto"/>
      </w:divBdr>
    </w:div>
    <w:div w:id="1689989636">
      <w:bodyDiv w:val="1"/>
      <w:marLeft w:val="0"/>
      <w:marRight w:val="0"/>
      <w:marTop w:val="0"/>
      <w:marBottom w:val="0"/>
      <w:divBdr>
        <w:top w:val="none" w:sz="0" w:space="0" w:color="auto"/>
        <w:left w:val="none" w:sz="0" w:space="0" w:color="auto"/>
        <w:bottom w:val="none" w:sz="0" w:space="0" w:color="auto"/>
        <w:right w:val="none" w:sz="0" w:space="0" w:color="auto"/>
      </w:divBdr>
    </w:div>
    <w:div w:id="1696466171">
      <w:bodyDiv w:val="1"/>
      <w:marLeft w:val="0"/>
      <w:marRight w:val="0"/>
      <w:marTop w:val="0"/>
      <w:marBottom w:val="0"/>
      <w:divBdr>
        <w:top w:val="none" w:sz="0" w:space="0" w:color="auto"/>
        <w:left w:val="none" w:sz="0" w:space="0" w:color="auto"/>
        <w:bottom w:val="none" w:sz="0" w:space="0" w:color="auto"/>
        <w:right w:val="none" w:sz="0" w:space="0" w:color="auto"/>
      </w:divBdr>
    </w:div>
    <w:div w:id="1704866820">
      <w:bodyDiv w:val="1"/>
      <w:marLeft w:val="0"/>
      <w:marRight w:val="0"/>
      <w:marTop w:val="0"/>
      <w:marBottom w:val="0"/>
      <w:divBdr>
        <w:top w:val="none" w:sz="0" w:space="0" w:color="auto"/>
        <w:left w:val="none" w:sz="0" w:space="0" w:color="auto"/>
        <w:bottom w:val="none" w:sz="0" w:space="0" w:color="auto"/>
        <w:right w:val="none" w:sz="0" w:space="0" w:color="auto"/>
      </w:divBdr>
    </w:div>
    <w:div w:id="1730497309">
      <w:bodyDiv w:val="1"/>
      <w:marLeft w:val="0"/>
      <w:marRight w:val="0"/>
      <w:marTop w:val="0"/>
      <w:marBottom w:val="0"/>
      <w:divBdr>
        <w:top w:val="none" w:sz="0" w:space="0" w:color="auto"/>
        <w:left w:val="none" w:sz="0" w:space="0" w:color="auto"/>
        <w:bottom w:val="none" w:sz="0" w:space="0" w:color="auto"/>
        <w:right w:val="none" w:sz="0" w:space="0" w:color="auto"/>
      </w:divBdr>
    </w:div>
    <w:div w:id="1734353241">
      <w:bodyDiv w:val="1"/>
      <w:marLeft w:val="0"/>
      <w:marRight w:val="0"/>
      <w:marTop w:val="0"/>
      <w:marBottom w:val="0"/>
      <w:divBdr>
        <w:top w:val="none" w:sz="0" w:space="0" w:color="auto"/>
        <w:left w:val="none" w:sz="0" w:space="0" w:color="auto"/>
        <w:bottom w:val="none" w:sz="0" w:space="0" w:color="auto"/>
        <w:right w:val="none" w:sz="0" w:space="0" w:color="auto"/>
      </w:divBdr>
    </w:div>
    <w:div w:id="1748841245">
      <w:bodyDiv w:val="1"/>
      <w:marLeft w:val="0"/>
      <w:marRight w:val="0"/>
      <w:marTop w:val="0"/>
      <w:marBottom w:val="0"/>
      <w:divBdr>
        <w:top w:val="none" w:sz="0" w:space="0" w:color="auto"/>
        <w:left w:val="none" w:sz="0" w:space="0" w:color="auto"/>
        <w:bottom w:val="none" w:sz="0" w:space="0" w:color="auto"/>
        <w:right w:val="none" w:sz="0" w:space="0" w:color="auto"/>
      </w:divBdr>
    </w:div>
    <w:div w:id="1761952163">
      <w:bodyDiv w:val="1"/>
      <w:marLeft w:val="0"/>
      <w:marRight w:val="0"/>
      <w:marTop w:val="0"/>
      <w:marBottom w:val="0"/>
      <w:divBdr>
        <w:top w:val="none" w:sz="0" w:space="0" w:color="auto"/>
        <w:left w:val="none" w:sz="0" w:space="0" w:color="auto"/>
        <w:bottom w:val="none" w:sz="0" w:space="0" w:color="auto"/>
        <w:right w:val="none" w:sz="0" w:space="0" w:color="auto"/>
      </w:divBdr>
    </w:div>
    <w:div w:id="1776319842">
      <w:bodyDiv w:val="1"/>
      <w:marLeft w:val="0"/>
      <w:marRight w:val="0"/>
      <w:marTop w:val="0"/>
      <w:marBottom w:val="0"/>
      <w:divBdr>
        <w:top w:val="none" w:sz="0" w:space="0" w:color="auto"/>
        <w:left w:val="none" w:sz="0" w:space="0" w:color="auto"/>
        <w:bottom w:val="none" w:sz="0" w:space="0" w:color="auto"/>
        <w:right w:val="none" w:sz="0" w:space="0" w:color="auto"/>
      </w:divBdr>
    </w:div>
    <w:div w:id="1797065506">
      <w:bodyDiv w:val="1"/>
      <w:marLeft w:val="0"/>
      <w:marRight w:val="0"/>
      <w:marTop w:val="0"/>
      <w:marBottom w:val="0"/>
      <w:divBdr>
        <w:top w:val="none" w:sz="0" w:space="0" w:color="auto"/>
        <w:left w:val="none" w:sz="0" w:space="0" w:color="auto"/>
        <w:bottom w:val="none" w:sz="0" w:space="0" w:color="auto"/>
        <w:right w:val="none" w:sz="0" w:space="0" w:color="auto"/>
      </w:divBdr>
    </w:div>
    <w:div w:id="1798527428">
      <w:bodyDiv w:val="1"/>
      <w:marLeft w:val="0"/>
      <w:marRight w:val="0"/>
      <w:marTop w:val="0"/>
      <w:marBottom w:val="0"/>
      <w:divBdr>
        <w:top w:val="none" w:sz="0" w:space="0" w:color="auto"/>
        <w:left w:val="none" w:sz="0" w:space="0" w:color="auto"/>
        <w:bottom w:val="none" w:sz="0" w:space="0" w:color="auto"/>
        <w:right w:val="none" w:sz="0" w:space="0" w:color="auto"/>
      </w:divBdr>
    </w:div>
    <w:div w:id="1798840420">
      <w:bodyDiv w:val="1"/>
      <w:marLeft w:val="0"/>
      <w:marRight w:val="0"/>
      <w:marTop w:val="0"/>
      <w:marBottom w:val="0"/>
      <w:divBdr>
        <w:top w:val="none" w:sz="0" w:space="0" w:color="auto"/>
        <w:left w:val="none" w:sz="0" w:space="0" w:color="auto"/>
        <w:bottom w:val="none" w:sz="0" w:space="0" w:color="auto"/>
        <w:right w:val="none" w:sz="0" w:space="0" w:color="auto"/>
      </w:divBdr>
    </w:div>
    <w:div w:id="1803688275">
      <w:bodyDiv w:val="1"/>
      <w:marLeft w:val="0"/>
      <w:marRight w:val="0"/>
      <w:marTop w:val="0"/>
      <w:marBottom w:val="0"/>
      <w:divBdr>
        <w:top w:val="none" w:sz="0" w:space="0" w:color="auto"/>
        <w:left w:val="none" w:sz="0" w:space="0" w:color="auto"/>
        <w:bottom w:val="none" w:sz="0" w:space="0" w:color="auto"/>
        <w:right w:val="none" w:sz="0" w:space="0" w:color="auto"/>
      </w:divBdr>
    </w:div>
    <w:div w:id="1818260956">
      <w:bodyDiv w:val="1"/>
      <w:marLeft w:val="0"/>
      <w:marRight w:val="0"/>
      <w:marTop w:val="0"/>
      <w:marBottom w:val="0"/>
      <w:divBdr>
        <w:top w:val="none" w:sz="0" w:space="0" w:color="auto"/>
        <w:left w:val="none" w:sz="0" w:space="0" w:color="auto"/>
        <w:bottom w:val="none" w:sz="0" w:space="0" w:color="auto"/>
        <w:right w:val="none" w:sz="0" w:space="0" w:color="auto"/>
      </w:divBdr>
    </w:div>
    <w:div w:id="1820221216">
      <w:bodyDiv w:val="1"/>
      <w:marLeft w:val="0"/>
      <w:marRight w:val="0"/>
      <w:marTop w:val="0"/>
      <w:marBottom w:val="0"/>
      <w:divBdr>
        <w:top w:val="none" w:sz="0" w:space="0" w:color="auto"/>
        <w:left w:val="none" w:sz="0" w:space="0" w:color="auto"/>
        <w:bottom w:val="none" w:sz="0" w:space="0" w:color="auto"/>
        <w:right w:val="none" w:sz="0" w:space="0" w:color="auto"/>
      </w:divBdr>
    </w:div>
    <w:div w:id="1823503692">
      <w:bodyDiv w:val="1"/>
      <w:marLeft w:val="0"/>
      <w:marRight w:val="0"/>
      <w:marTop w:val="0"/>
      <w:marBottom w:val="0"/>
      <w:divBdr>
        <w:top w:val="none" w:sz="0" w:space="0" w:color="auto"/>
        <w:left w:val="none" w:sz="0" w:space="0" w:color="auto"/>
        <w:bottom w:val="none" w:sz="0" w:space="0" w:color="auto"/>
        <w:right w:val="none" w:sz="0" w:space="0" w:color="auto"/>
      </w:divBdr>
    </w:div>
    <w:div w:id="1832669890">
      <w:bodyDiv w:val="1"/>
      <w:marLeft w:val="0"/>
      <w:marRight w:val="0"/>
      <w:marTop w:val="0"/>
      <w:marBottom w:val="0"/>
      <w:divBdr>
        <w:top w:val="none" w:sz="0" w:space="0" w:color="auto"/>
        <w:left w:val="none" w:sz="0" w:space="0" w:color="auto"/>
        <w:bottom w:val="none" w:sz="0" w:space="0" w:color="auto"/>
        <w:right w:val="none" w:sz="0" w:space="0" w:color="auto"/>
      </w:divBdr>
    </w:div>
    <w:div w:id="1864318027">
      <w:bodyDiv w:val="1"/>
      <w:marLeft w:val="0"/>
      <w:marRight w:val="0"/>
      <w:marTop w:val="0"/>
      <w:marBottom w:val="0"/>
      <w:divBdr>
        <w:top w:val="none" w:sz="0" w:space="0" w:color="auto"/>
        <w:left w:val="none" w:sz="0" w:space="0" w:color="auto"/>
        <w:bottom w:val="none" w:sz="0" w:space="0" w:color="auto"/>
        <w:right w:val="none" w:sz="0" w:space="0" w:color="auto"/>
      </w:divBdr>
    </w:div>
    <w:div w:id="1865710812">
      <w:bodyDiv w:val="1"/>
      <w:marLeft w:val="0"/>
      <w:marRight w:val="0"/>
      <w:marTop w:val="0"/>
      <w:marBottom w:val="0"/>
      <w:divBdr>
        <w:top w:val="none" w:sz="0" w:space="0" w:color="auto"/>
        <w:left w:val="none" w:sz="0" w:space="0" w:color="auto"/>
        <w:bottom w:val="none" w:sz="0" w:space="0" w:color="auto"/>
        <w:right w:val="none" w:sz="0" w:space="0" w:color="auto"/>
      </w:divBdr>
    </w:div>
    <w:div w:id="1866211140">
      <w:bodyDiv w:val="1"/>
      <w:marLeft w:val="0"/>
      <w:marRight w:val="0"/>
      <w:marTop w:val="0"/>
      <w:marBottom w:val="0"/>
      <w:divBdr>
        <w:top w:val="none" w:sz="0" w:space="0" w:color="auto"/>
        <w:left w:val="none" w:sz="0" w:space="0" w:color="auto"/>
        <w:bottom w:val="none" w:sz="0" w:space="0" w:color="auto"/>
        <w:right w:val="none" w:sz="0" w:space="0" w:color="auto"/>
      </w:divBdr>
    </w:div>
    <w:div w:id="1885632381">
      <w:bodyDiv w:val="1"/>
      <w:marLeft w:val="0"/>
      <w:marRight w:val="0"/>
      <w:marTop w:val="0"/>
      <w:marBottom w:val="0"/>
      <w:divBdr>
        <w:top w:val="none" w:sz="0" w:space="0" w:color="auto"/>
        <w:left w:val="none" w:sz="0" w:space="0" w:color="auto"/>
        <w:bottom w:val="none" w:sz="0" w:space="0" w:color="auto"/>
        <w:right w:val="none" w:sz="0" w:space="0" w:color="auto"/>
      </w:divBdr>
    </w:div>
    <w:div w:id="1889491408">
      <w:bodyDiv w:val="1"/>
      <w:marLeft w:val="0"/>
      <w:marRight w:val="0"/>
      <w:marTop w:val="0"/>
      <w:marBottom w:val="0"/>
      <w:divBdr>
        <w:top w:val="none" w:sz="0" w:space="0" w:color="auto"/>
        <w:left w:val="none" w:sz="0" w:space="0" w:color="auto"/>
        <w:bottom w:val="none" w:sz="0" w:space="0" w:color="auto"/>
        <w:right w:val="none" w:sz="0" w:space="0" w:color="auto"/>
      </w:divBdr>
    </w:div>
    <w:div w:id="1902790687">
      <w:bodyDiv w:val="1"/>
      <w:marLeft w:val="0"/>
      <w:marRight w:val="0"/>
      <w:marTop w:val="0"/>
      <w:marBottom w:val="0"/>
      <w:divBdr>
        <w:top w:val="none" w:sz="0" w:space="0" w:color="auto"/>
        <w:left w:val="none" w:sz="0" w:space="0" w:color="auto"/>
        <w:bottom w:val="none" w:sz="0" w:space="0" w:color="auto"/>
        <w:right w:val="none" w:sz="0" w:space="0" w:color="auto"/>
      </w:divBdr>
    </w:div>
    <w:div w:id="1903322390">
      <w:bodyDiv w:val="1"/>
      <w:marLeft w:val="0"/>
      <w:marRight w:val="0"/>
      <w:marTop w:val="0"/>
      <w:marBottom w:val="0"/>
      <w:divBdr>
        <w:top w:val="none" w:sz="0" w:space="0" w:color="auto"/>
        <w:left w:val="none" w:sz="0" w:space="0" w:color="auto"/>
        <w:bottom w:val="none" w:sz="0" w:space="0" w:color="auto"/>
        <w:right w:val="none" w:sz="0" w:space="0" w:color="auto"/>
      </w:divBdr>
    </w:div>
    <w:div w:id="1932543885">
      <w:bodyDiv w:val="1"/>
      <w:marLeft w:val="0"/>
      <w:marRight w:val="0"/>
      <w:marTop w:val="0"/>
      <w:marBottom w:val="0"/>
      <w:divBdr>
        <w:top w:val="none" w:sz="0" w:space="0" w:color="auto"/>
        <w:left w:val="none" w:sz="0" w:space="0" w:color="auto"/>
        <w:bottom w:val="none" w:sz="0" w:space="0" w:color="auto"/>
        <w:right w:val="none" w:sz="0" w:space="0" w:color="auto"/>
      </w:divBdr>
    </w:div>
    <w:div w:id="1940867436">
      <w:bodyDiv w:val="1"/>
      <w:marLeft w:val="0"/>
      <w:marRight w:val="0"/>
      <w:marTop w:val="0"/>
      <w:marBottom w:val="0"/>
      <w:divBdr>
        <w:top w:val="none" w:sz="0" w:space="0" w:color="auto"/>
        <w:left w:val="none" w:sz="0" w:space="0" w:color="auto"/>
        <w:bottom w:val="none" w:sz="0" w:space="0" w:color="auto"/>
        <w:right w:val="none" w:sz="0" w:space="0" w:color="auto"/>
      </w:divBdr>
    </w:div>
    <w:div w:id="1955163560">
      <w:bodyDiv w:val="1"/>
      <w:marLeft w:val="0"/>
      <w:marRight w:val="0"/>
      <w:marTop w:val="0"/>
      <w:marBottom w:val="0"/>
      <w:divBdr>
        <w:top w:val="none" w:sz="0" w:space="0" w:color="auto"/>
        <w:left w:val="none" w:sz="0" w:space="0" w:color="auto"/>
        <w:bottom w:val="none" w:sz="0" w:space="0" w:color="auto"/>
        <w:right w:val="none" w:sz="0" w:space="0" w:color="auto"/>
      </w:divBdr>
    </w:div>
    <w:div w:id="1977370602">
      <w:bodyDiv w:val="1"/>
      <w:marLeft w:val="0"/>
      <w:marRight w:val="0"/>
      <w:marTop w:val="0"/>
      <w:marBottom w:val="0"/>
      <w:divBdr>
        <w:top w:val="none" w:sz="0" w:space="0" w:color="auto"/>
        <w:left w:val="none" w:sz="0" w:space="0" w:color="auto"/>
        <w:bottom w:val="none" w:sz="0" w:space="0" w:color="auto"/>
        <w:right w:val="none" w:sz="0" w:space="0" w:color="auto"/>
      </w:divBdr>
    </w:div>
    <w:div w:id="1980912549">
      <w:bodyDiv w:val="1"/>
      <w:marLeft w:val="0"/>
      <w:marRight w:val="0"/>
      <w:marTop w:val="0"/>
      <w:marBottom w:val="0"/>
      <w:divBdr>
        <w:top w:val="none" w:sz="0" w:space="0" w:color="auto"/>
        <w:left w:val="none" w:sz="0" w:space="0" w:color="auto"/>
        <w:bottom w:val="none" w:sz="0" w:space="0" w:color="auto"/>
        <w:right w:val="none" w:sz="0" w:space="0" w:color="auto"/>
      </w:divBdr>
    </w:div>
    <w:div w:id="1989898058">
      <w:bodyDiv w:val="1"/>
      <w:marLeft w:val="0"/>
      <w:marRight w:val="0"/>
      <w:marTop w:val="0"/>
      <w:marBottom w:val="0"/>
      <w:divBdr>
        <w:top w:val="none" w:sz="0" w:space="0" w:color="auto"/>
        <w:left w:val="none" w:sz="0" w:space="0" w:color="auto"/>
        <w:bottom w:val="none" w:sz="0" w:space="0" w:color="auto"/>
        <w:right w:val="none" w:sz="0" w:space="0" w:color="auto"/>
      </w:divBdr>
    </w:div>
    <w:div w:id="2015037226">
      <w:bodyDiv w:val="1"/>
      <w:marLeft w:val="0"/>
      <w:marRight w:val="0"/>
      <w:marTop w:val="0"/>
      <w:marBottom w:val="0"/>
      <w:divBdr>
        <w:top w:val="none" w:sz="0" w:space="0" w:color="auto"/>
        <w:left w:val="none" w:sz="0" w:space="0" w:color="auto"/>
        <w:bottom w:val="none" w:sz="0" w:space="0" w:color="auto"/>
        <w:right w:val="none" w:sz="0" w:space="0" w:color="auto"/>
      </w:divBdr>
    </w:div>
    <w:div w:id="2027319188">
      <w:bodyDiv w:val="1"/>
      <w:marLeft w:val="0"/>
      <w:marRight w:val="0"/>
      <w:marTop w:val="0"/>
      <w:marBottom w:val="0"/>
      <w:divBdr>
        <w:top w:val="none" w:sz="0" w:space="0" w:color="auto"/>
        <w:left w:val="none" w:sz="0" w:space="0" w:color="auto"/>
        <w:bottom w:val="none" w:sz="0" w:space="0" w:color="auto"/>
        <w:right w:val="none" w:sz="0" w:space="0" w:color="auto"/>
      </w:divBdr>
    </w:div>
    <w:div w:id="2028947358">
      <w:bodyDiv w:val="1"/>
      <w:marLeft w:val="0"/>
      <w:marRight w:val="0"/>
      <w:marTop w:val="0"/>
      <w:marBottom w:val="0"/>
      <w:divBdr>
        <w:top w:val="none" w:sz="0" w:space="0" w:color="auto"/>
        <w:left w:val="none" w:sz="0" w:space="0" w:color="auto"/>
        <w:bottom w:val="none" w:sz="0" w:space="0" w:color="auto"/>
        <w:right w:val="none" w:sz="0" w:space="0" w:color="auto"/>
      </w:divBdr>
    </w:div>
    <w:div w:id="2033913596">
      <w:bodyDiv w:val="1"/>
      <w:marLeft w:val="0"/>
      <w:marRight w:val="0"/>
      <w:marTop w:val="0"/>
      <w:marBottom w:val="0"/>
      <w:divBdr>
        <w:top w:val="none" w:sz="0" w:space="0" w:color="auto"/>
        <w:left w:val="none" w:sz="0" w:space="0" w:color="auto"/>
        <w:bottom w:val="none" w:sz="0" w:space="0" w:color="auto"/>
        <w:right w:val="none" w:sz="0" w:space="0" w:color="auto"/>
      </w:divBdr>
    </w:div>
    <w:div w:id="2086948117">
      <w:bodyDiv w:val="1"/>
      <w:marLeft w:val="0"/>
      <w:marRight w:val="0"/>
      <w:marTop w:val="0"/>
      <w:marBottom w:val="0"/>
      <w:divBdr>
        <w:top w:val="none" w:sz="0" w:space="0" w:color="auto"/>
        <w:left w:val="none" w:sz="0" w:space="0" w:color="auto"/>
        <w:bottom w:val="none" w:sz="0" w:space="0" w:color="auto"/>
        <w:right w:val="none" w:sz="0" w:space="0" w:color="auto"/>
      </w:divBdr>
    </w:div>
    <w:div w:id="2098089121">
      <w:bodyDiv w:val="1"/>
      <w:marLeft w:val="0"/>
      <w:marRight w:val="0"/>
      <w:marTop w:val="0"/>
      <w:marBottom w:val="0"/>
      <w:divBdr>
        <w:top w:val="none" w:sz="0" w:space="0" w:color="auto"/>
        <w:left w:val="none" w:sz="0" w:space="0" w:color="auto"/>
        <w:bottom w:val="none" w:sz="0" w:space="0" w:color="auto"/>
        <w:right w:val="none" w:sz="0" w:space="0" w:color="auto"/>
      </w:divBdr>
    </w:div>
    <w:div w:id="2110880821">
      <w:bodyDiv w:val="1"/>
      <w:marLeft w:val="0"/>
      <w:marRight w:val="0"/>
      <w:marTop w:val="0"/>
      <w:marBottom w:val="0"/>
      <w:divBdr>
        <w:top w:val="none" w:sz="0" w:space="0" w:color="auto"/>
        <w:left w:val="none" w:sz="0" w:space="0" w:color="auto"/>
        <w:bottom w:val="none" w:sz="0" w:space="0" w:color="auto"/>
        <w:right w:val="none" w:sz="0" w:space="0" w:color="auto"/>
      </w:divBdr>
    </w:div>
    <w:div w:id="2123764004">
      <w:bodyDiv w:val="1"/>
      <w:marLeft w:val="0"/>
      <w:marRight w:val="0"/>
      <w:marTop w:val="0"/>
      <w:marBottom w:val="0"/>
      <w:divBdr>
        <w:top w:val="none" w:sz="0" w:space="0" w:color="auto"/>
        <w:left w:val="none" w:sz="0" w:space="0" w:color="auto"/>
        <w:bottom w:val="none" w:sz="0" w:space="0" w:color="auto"/>
        <w:right w:val="none" w:sz="0" w:space="0" w:color="auto"/>
      </w:divBdr>
    </w:div>
    <w:div w:id="2141796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javascript:AbrirModal(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E5AB2-C779-4115-AE45-185276E8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15949</Words>
  <Characters>87720</Characters>
  <Application>Microsoft Office Word</Application>
  <DocSecurity>0</DocSecurity>
  <Lines>731</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USUARIO</cp:lastModifiedBy>
  <cp:revision>3</cp:revision>
  <cp:lastPrinted>2019-02-05T18:21:00Z</cp:lastPrinted>
  <dcterms:created xsi:type="dcterms:W3CDTF">2019-02-11T16:39:00Z</dcterms:created>
  <dcterms:modified xsi:type="dcterms:W3CDTF">2019-02-11T16:56:00Z</dcterms:modified>
</cp:coreProperties>
</file>